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C1E" w:rsidRDefault="00280C1E" w:rsidP="00892D1D">
      <w:pPr>
        <w:pStyle w:val="NormalWeb"/>
        <w:spacing w:before="0" w:beforeAutospacing="0" w:after="200" w:afterAutospacing="0" w:line="276" w:lineRule="auto"/>
        <w:jc w:val="center"/>
        <w:textAlignment w:val="baseline"/>
        <w:rPr>
          <w:rFonts w:ascii="Arial" w:hAnsi="Arial" w:cs="Arial"/>
          <w:b/>
          <w:color w:val="385623" w:themeColor="accent6" w:themeShade="80"/>
          <w:sz w:val="32"/>
        </w:rPr>
      </w:pPr>
      <w:r>
        <w:rPr>
          <w:noProof/>
          <w:color w:val="385623" w:themeColor="accent6" w:themeShade="80"/>
          <w:szCs w:val="42"/>
        </w:rPr>
        <w:drawing>
          <wp:inline distT="0" distB="0" distL="0" distR="0" wp14:anchorId="23F0817A" wp14:editId="5CA3F9C3">
            <wp:extent cx="5731510" cy="425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yout-DWYPD Disability and NDP-July 2019.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25450"/>
                    </a:xfrm>
                    <a:prstGeom prst="rect">
                      <a:avLst/>
                    </a:prstGeom>
                  </pic:spPr>
                </pic:pic>
              </a:graphicData>
            </a:graphic>
          </wp:inline>
        </w:drawing>
      </w:r>
    </w:p>
    <w:p w:rsidR="00892D1D" w:rsidRPr="00892D1D" w:rsidRDefault="00892D1D" w:rsidP="00892D1D">
      <w:pPr>
        <w:pStyle w:val="NormalWeb"/>
        <w:spacing w:before="0" w:beforeAutospacing="0" w:after="200" w:afterAutospacing="0" w:line="276" w:lineRule="auto"/>
        <w:jc w:val="center"/>
        <w:textAlignment w:val="baseline"/>
        <w:rPr>
          <w:rFonts w:ascii="Arial" w:hAnsi="Arial" w:cs="Arial"/>
          <w:color w:val="385623" w:themeColor="accent6" w:themeShade="80"/>
          <w:sz w:val="32"/>
        </w:rPr>
      </w:pPr>
      <w:r w:rsidRPr="00892D1D">
        <w:rPr>
          <w:rFonts w:ascii="Arial" w:hAnsi="Arial" w:cs="Arial"/>
          <w:b/>
          <w:color w:val="385623" w:themeColor="accent6" w:themeShade="80"/>
          <w:sz w:val="32"/>
        </w:rPr>
        <w:t>CONVENTION ON THE RIGHTS OF PERSONS WITH DISABILITIES (CRPD) AND ITS OPTIO</w:t>
      </w:r>
      <w:r>
        <w:rPr>
          <w:rFonts w:ascii="Arial" w:hAnsi="Arial" w:cs="Arial"/>
          <w:b/>
          <w:color w:val="385623" w:themeColor="accent6" w:themeShade="80"/>
          <w:sz w:val="32"/>
        </w:rPr>
        <w:t xml:space="preserve">NAL PROTOCOL </w:t>
      </w:r>
    </w:p>
    <w:p w:rsidR="00892D1D" w:rsidRDefault="00892D1D" w:rsidP="00892D1D">
      <w:pPr>
        <w:pStyle w:val="NormalWeb"/>
        <w:spacing w:before="0" w:beforeAutospacing="0" w:after="0" w:afterAutospacing="0" w:line="276" w:lineRule="auto"/>
        <w:jc w:val="both"/>
        <w:textAlignment w:val="baseline"/>
        <w:rPr>
          <w:rFonts w:ascii="Arial" w:hAnsi="Arial" w:cs="Arial"/>
          <w:sz w:val="22"/>
        </w:rPr>
      </w:pPr>
    </w:p>
    <w:p w:rsidR="00892D1D" w:rsidRDefault="00892D1D" w:rsidP="00892D1D">
      <w:pPr>
        <w:pStyle w:val="NormalWeb"/>
        <w:spacing w:before="0" w:beforeAutospacing="0" w:after="200" w:afterAutospacing="0" w:line="276" w:lineRule="auto"/>
        <w:jc w:val="both"/>
        <w:textAlignment w:val="baseline"/>
        <w:rPr>
          <w:rFonts w:ascii="Arial" w:hAnsi="Arial" w:cs="Arial"/>
          <w:sz w:val="22"/>
        </w:rPr>
      </w:pPr>
      <w:r w:rsidRPr="008C716B">
        <w:rPr>
          <w:rFonts w:ascii="Arial" w:hAnsi="Arial" w:cs="Arial"/>
          <w:sz w:val="22"/>
        </w:rPr>
        <w:t xml:space="preserve">The </w:t>
      </w:r>
      <w:r w:rsidRPr="008C716B">
        <w:rPr>
          <w:rFonts w:ascii="Arial" w:hAnsi="Arial" w:cs="Arial"/>
          <w:b/>
          <w:sz w:val="22"/>
        </w:rPr>
        <w:t>Convention on the Rights of Persons with Disabilities (CRPD) and its Optional Protocol (OP)</w:t>
      </w:r>
      <w:r w:rsidRPr="008C716B">
        <w:rPr>
          <w:rFonts w:ascii="Arial" w:hAnsi="Arial" w:cs="Arial"/>
          <w:sz w:val="22"/>
        </w:rPr>
        <w:t xml:space="preserve"> </w:t>
      </w:r>
      <w:r w:rsidRPr="008C716B">
        <w:rPr>
          <w:rFonts w:ascii="Arial" w:hAnsi="Arial" w:cs="Arial"/>
          <w:color w:val="404040"/>
          <w:sz w:val="22"/>
        </w:rPr>
        <w:t>(</w:t>
      </w:r>
      <w:hyperlink r:id="rId8" w:tooltip="Convention on the Rights of Persons with Disabilities [A/RES/61/106]" w:history="1">
        <w:r w:rsidRPr="008C716B">
          <w:rPr>
            <w:rStyle w:val="Hyperlink"/>
            <w:rFonts w:ascii="Arial" w:eastAsiaTheme="majorEastAsia" w:hAnsi="Arial" w:cs="Arial"/>
            <w:color w:val="0066CC"/>
            <w:sz w:val="22"/>
            <w:bdr w:val="none" w:sz="0" w:space="0" w:color="auto" w:frame="1"/>
          </w:rPr>
          <w:t>A/RES/61/106</w:t>
        </w:r>
      </w:hyperlink>
      <w:r w:rsidRPr="008C716B">
        <w:rPr>
          <w:rFonts w:ascii="Arial" w:hAnsi="Arial" w:cs="Arial"/>
          <w:color w:val="404040"/>
          <w:sz w:val="22"/>
        </w:rPr>
        <w:t xml:space="preserve">) </w:t>
      </w:r>
      <w:r w:rsidRPr="008C716B">
        <w:rPr>
          <w:rFonts w:ascii="Arial" w:hAnsi="Arial" w:cs="Arial"/>
          <w:sz w:val="22"/>
        </w:rPr>
        <w:t xml:space="preserve">was adopted on 13 December 2006 at the United Nations Headquarters in New York, and was opened for signature on 30 March 2007. There were 82 signatories to the Convention, 44 signatories to the Optional Protocol, and 1 ratification of the Convention. This is the highest number of signatories in history to a UN Convention on its opening day. </w:t>
      </w:r>
    </w:p>
    <w:p w:rsidR="00892D1D" w:rsidRDefault="00892D1D" w:rsidP="00892D1D">
      <w:pPr>
        <w:pStyle w:val="NormalWeb"/>
        <w:spacing w:before="0" w:beforeAutospacing="0" w:after="200" w:afterAutospacing="0" w:line="276" w:lineRule="auto"/>
        <w:jc w:val="both"/>
        <w:textAlignment w:val="baseline"/>
        <w:rPr>
          <w:rFonts w:ascii="Arial" w:hAnsi="Arial" w:cs="Arial"/>
          <w:sz w:val="22"/>
        </w:rPr>
      </w:pPr>
      <w:r w:rsidRPr="008C716B">
        <w:rPr>
          <w:rFonts w:ascii="Arial" w:hAnsi="Arial" w:cs="Arial"/>
          <w:sz w:val="22"/>
        </w:rPr>
        <w:t xml:space="preserve">It is the first comprehensive human rights treaty of the 21st century and is the first human rights convention to be open for signature by regional integration organizations. The Convention entered into force on 3 May 2008.  </w:t>
      </w:r>
    </w:p>
    <w:p w:rsidR="00892D1D" w:rsidRPr="008C716B" w:rsidRDefault="00892D1D" w:rsidP="00892D1D">
      <w:pPr>
        <w:pStyle w:val="NormalWeb"/>
        <w:spacing w:before="0" w:beforeAutospacing="0" w:after="200" w:afterAutospacing="0" w:line="276" w:lineRule="auto"/>
        <w:jc w:val="both"/>
        <w:textAlignment w:val="baseline"/>
        <w:rPr>
          <w:rFonts w:ascii="Arial" w:hAnsi="Arial" w:cs="Arial"/>
          <w:sz w:val="22"/>
        </w:rPr>
      </w:pPr>
      <w:r w:rsidRPr="008C716B">
        <w:rPr>
          <w:rFonts w:ascii="Arial" w:hAnsi="Arial" w:cs="Arial"/>
          <w:sz w:val="22"/>
        </w:rPr>
        <w:t>The Convention is intended as a human rights instrument with explicit human rights as well as development dimensions. It reaffirms that all persons with all types of disabilities must enjoy all human rights and fundamental freedoms. It clarifies and qualifies how all categories of rights apply to persons with disabilities and identifies areas where adaptations have to be made for persons with disabilities to effectively exercise their rights and areas where their rights have been violated, and where protection of rights must be reinforced.</w:t>
      </w:r>
    </w:p>
    <w:p w:rsidR="00892D1D" w:rsidRDefault="00892D1D" w:rsidP="00892D1D">
      <w:pPr>
        <w:pStyle w:val="NormalWeb"/>
        <w:spacing w:before="0" w:beforeAutospacing="0" w:after="200" w:afterAutospacing="0" w:line="276" w:lineRule="auto"/>
        <w:jc w:val="both"/>
        <w:textAlignment w:val="baseline"/>
        <w:rPr>
          <w:rFonts w:ascii="Arial" w:hAnsi="Arial" w:cs="Arial"/>
          <w:sz w:val="22"/>
        </w:rPr>
      </w:pPr>
      <w:r w:rsidRPr="008C716B">
        <w:rPr>
          <w:rFonts w:ascii="Arial" w:hAnsi="Arial" w:cs="Arial"/>
          <w:sz w:val="22"/>
        </w:rPr>
        <w:t>South Africa became a signatory of both the CRPD and the O</w:t>
      </w:r>
      <w:r>
        <w:rPr>
          <w:rFonts w:ascii="Arial" w:hAnsi="Arial" w:cs="Arial"/>
          <w:sz w:val="22"/>
        </w:rPr>
        <w:t xml:space="preserve">ptional </w:t>
      </w:r>
      <w:r w:rsidRPr="008C716B">
        <w:rPr>
          <w:rFonts w:ascii="Arial" w:hAnsi="Arial" w:cs="Arial"/>
          <w:sz w:val="22"/>
        </w:rPr>
        <w:t>P</w:t>
      </w:r>
      <w:r>
        <w:rPr>
          <w:rFonts w:ascii="Arial" w:hAnsi="Arial" w:cs="Arial"/>
          <w:sz w:val="22"/>
        </w:rPr>
        <w:t>rotocol (OP)</w:t>
      </w:r>
      <w:r w:rsidRPr="008C716B">
        <w:rPr>
          <w:rFonts w:ascii="Arial" w:hAnsi="Arial" w:cs="Arial"/>
          <w:sz w:val="22"/>
        </w:rPr>
        <w:t xml:space="preserve"> on 30 March 2007, on the first day when the CRPD and OP was open</w:t>
      </w:r>
      <w:bookmarkStart w:id="0" w:name="_GoBack"/>
      <w:bookmarkEnd w:id="0"/>
      <w:r w:rsidRPr="008C716B">
        <w:rPr>
          <w:rFonts w:ascii="Arial" w:hAnsi="Arial" w:cs="Arial"/>
          <w:sz w:val="22"/>
        </w:rPr>
        <w:t>ed for signing, and ratified both the CRPD and OP without reservation/declaration on 30 November 2007.</w:t>
      </w:r>
    </w:p>
    <w:p w:rsidR="00892D1D" w:rsidRDefault="00892D1D" w:rsidP="00892D1D">
      <w:pPr>
        <w:pStyle w:val="NormalWeb"/>
        <w:spacing w:before="0" w:beforeAutospacing="0" w:after="200" w:afterAutospacing="0" w:line="276" w:lineRule="auto"/>
        <w:jc w:val="both"/>
        <w:textAlignment w:val="baseline"/>
        <w:rPr>
          <w:rFonts w:ascii="Arial" w:hAnsi="Arial" w:cs="Arial"/>
          <w:sz w:val="22"/>
        </w:rPr>
      </w:pPr>
      <w:r>
        <w:rPr>
          <w:rFonts w:ascii="Arial" w:hAnsi="Arial" w:cs="Arial"/>
          <w:sz w:val="22"/>
        </w:rPr>
        <w:t xml:space="preserve">South Africa deposited its </w:t>
      </w:r>
      <w:hyperlink r:id="rId9" w:history="1">
        <w:r w:rsidRPr="00892D1D">
          <w:rPr>
            <w:rStyle w:val="Hyperlink"/>
            <w:rFonts w:ascii="Arial" w:hAnsi="Arial" w:cs="Arial"/>
            <w:sz w:val="22"/>
          </w:rPr>
          <w:t>Baseline Country Report</w:t>
        </w:r>
      </w:hyperlink>
      <w:r>
        <w:rPr>
          <w:rFonts w:ascii="Arial" w:hAnsi="Arial" w:cs="Arial"/>
          <w:sz w:val="22"/>
        </w:rPr>
        <w:t xml:space="preserve"> to the CRPD in November 2014.</w:t>
      </w:r>
    </w:p>
    <w:p w:rsidR="00892D1D" w:rsidRDefault="00892D1D" w:rsidP="00892D1D">
      <w:pPr>
        <w:pStyle w:val="NormalWeb"/>
        <w:spacing w:before="0" w:beforeAutospacing="0" w:after="200" w:afterAutospacing="0" w:line="276" w:lineRule="auto"/>
        <w:jc w:val="both"/>
        <w:textAlignment w:val="baseline"/>
        <w:rPr>
          <w:rFonts w:ascii="Arial" w:hAnsi="Arial" w:cs="Arial"/>
          <w:sz w:val="22"/>
        </w:rPr>
      </w:pPr>
      <w:r>
        <w:rPr>
          <w:rFonts w:ascii="Arial" w:hAnsi="Arial" w:cs="Arial"/>
          <w:sz w:val="22"/>
        </w:rPr>
        <w:t xml:space="preserve">The </w:t>
      </w:r>
      <w:hyperlink r:id="rId10" w:history="1">
        <w:r w:rsidRPr="00892D1D">
          <w:rPr>
            <w:rStyle w:val="Hyperlink"/>
            <w:rFonts w:ascii="Arial" w:hAnsi="Arial" w:cs="Arial"/>
            <w:sz w:val="22"/>
          </w:rPr>
          <w:t>UN Committee on the Rights of Persons with Disabilities</w:t>
        </w:r>
      </w:hyperlink>
      <w:r>
        <w:rPr>
          <w:rFonts w:ascii="Arial" w:hAnsi="Arial" w:cs="Arial"/>
          <w:sz w:val="22"/>
        </w:rPr>
        <w:t xml:space="preserve"> considered the Baseline Report in 2018, and issued its </w:t>
      </w:r>
      <w:hyperlink r:id="rId11" w:history="1">
        <w:r w:rsidRPr="00892D1D">
          <w:rPr>
            <w:rStyle w:val="Hyperlink"/>
            <w:rFonts w:ascii="Arial" w:hAnsi="Arial" w:cs="Arial"/>
            <w:sz w:val="22"/>
          </w:rPr>
          <w:t>Concluding Observations</w:t>
        </w:r>
      </w:hyperlink>
      <w:r>
        <w:rPr>
          <w:rFonts w:ascii="Arial" w:hAnsi="Arial" w:cs="Arial"/>
          <w:sz w:val="22"/>
        </w:rPr>
        <w:t xml:space="preserve"> in September 2018 following a constructive dialogue with South Africa.</w:t>
      </w:r>
    </w:p>
    <w:p w:rsidR="0042767B" w:rsidRDefault="0042767B" w:rsidP="00892D1D">
      <w:pPr>
        <w:pStyle w:val="NormalWeb"/>
        <w:spacing w:before="0" w:beforeAutospacing="0" w:after="200" w:afterAutospacing="0" w:line="276" w:lineRule="auto"/>
        <w:jc w:val="both"/>
        <w:textAlignment w:val="baseline"/>
        <w:rPr>
          <w:rFonts w:ascii="Arial" w:hAnsi="Arial" w:cs="Arial"/>
          <w:sz w:val="22"/>
        </w:rPr>
      </w:pPr>
      <w:r>
        <w:rPr>
          <w:rFonts w:ascii="Arial" w:hAnsi="Arial" w:cs="Arial"/>
          <w:sz w:val="22"/>
        </w:rPr>
        <w:t>There are currently (Oct 2019) 180 ratifications/Accessions and 162 Signatories to the CRPD, with 96 ratifications/Accessions and 94 Signatories to the Optional Protocol.</w:t>
      </w:r>
    </w:p>
    <w:p w:rsidR="0042767B" w:rsidRPr="008C716B" w:rsidRDefault="0042767B" w:rsidP="00892D1D">
      <w:pPr>
        <w:pStyle w:val="NormalWeb"/>
        <w:spacing w:before="0" w:beforeAutospacing="0" w:after="200" w:afterAutospacing="0" w:line="276" w:lineRule="auto"/>
        <w:jc w:val="both"/>
        <w:textAlignment w:val="baseline"/>
        <w:rPr>
          <w:rFonts w:ascii="Arial" w:hAnsi="Arial" w:cs="Arial"/>
          <w:sz w:val="22"/>
        </w:rPr>
      </w:pPr>
      <w:r>
        <w:rPr>
          <w:rFonts w:ascii="Arial" w:hAnsi="Arial" w:cs="Arial"/>
          <w:sz w:val="22"/>
        </w:rPr>
        <w:t xml:space="preserve">For more information on the CRPD - </w:t>
      </w:r>
    </w:p>
    <w:p w:rsidR="00892D1D" w:rsidRDefault="00E8153B" w:rsidP="00E93ECB">
      <w:hyperlink r:id="rId12" w:history="1">
        <w:r w:rsidR="00892D1D">
          <w:rPr>
            <w:rStyle w:val="Hyperlink"/>
          </w:rPr>
          <w:t>https://www.un.org/development/desa/disabilities/convention-on-the-rights-of-persons-with-disabilities.html</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3" w:anchor="Fulltext" w:history="1">
        <w:r w:rsidR="00892D1D" w:rsidRPr="0042767B">
          <w:rPr>
            <w:rStyle w:val="Hyperlink"/>
            <w:rFonts w:cs="Arial"/>
            <w:color w:val="007099"/>
            <w:sz w:val="20"/>
            <w:szCs w:val="20"/>
            <w:bdr w:val="none" w:sz="0" w:space="0" w:color="auto" w:frame="1"/>
          </w:rPr>
          <w:t>Full text of the Convention</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4" w:history="1">
        <w:r w:rsidR="00892D1D" w:rsidRPr="0042767B">
          <w:rPr>
            <w:rStyle w:val="Hyperlink"/>
            <w:rFonts w:cs="Arial"/>
            <w:color w:val="007099"/>
            <w:sz w:val="20"/>
            <w:szCs w:val="20"/>
            <w:bdr w:val="none" w:sz="0" w:space="0" w:color="auto" w:frame="1"/>
          </w:rPr>
          <w:t>The Convention in Brief</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5" w:history="1">
        <w:r w:rsidR="00892D1D" w:rsidRPr="0042767B">
          <w:rPr>
            <w:rStyle w:val="Hyperlink"/>
            <w:rFonts w:cs="Arial"/>
            <w:color w:val="007099"/>
            <w:sz w:val="20"/>
            <w:szCs w:val="20"/>
            <w:bdr w:val="none" w:sz="0" w:space="0" w:color="auto" w:frame="1"/>
          </w:rPr>
          <w:t>Guiding Principles of the Convention</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6" w:history="1">
        <w:r w:rsidR="00892D1D" w:rsidRPr="0042767B">
          <w:rPr>
            <w:rStyle w:val="Hyperlink"/>
            <w:rFonts w:cs="Arial"/>
            <w:color w:val="007099"/>
            <w:sz w:val="20"/>
            <w:szCs w:val="20"/>
            <w:bdr w:val="none" w:sz="0" w:space="0" w:color="auto" w:frame="1"/>
          </w:rPr>
          <w:t>Entry into Force</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7" w:history="1">
        <w:r w:rsidR="00892D1D" w:rsidRPr="0042767B">
          <w:rPr>
            <w:rStyle w:val="Hyperlink"/>
            <w:rFonts w:cs="Arial"/>
            <w:color w:val="007099"/>
            <w:sz w:val="20"/>
            <w:szCs w:val="20"/>
            <w:bdr w:val="none" w:sz="0" w:space="0" w:color="auto" w:frame="1"/>
          </w:rPr>
          <w:t>Monitoring of Implementation</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8" w:history="1">
        <w:r w:rsidR="00892D1D" w:rsidRPr="0042767B">
          <w:rPr>
            <w:rStyle w:val="Hyperlink"/>
            <w:rFonts w:cs="Arial"/>
            <w:color w:val="007099"/>
            <w:sz w:val="20"/>
            <w:szCs w:val="20"/>
            <w:bdr w:val="none" w:sz="0" w:space="0" w:color="auto" w:frame="1"/>
          </w:rPr>
          <w:t>Powerpoint presentation</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19" w:history="1">
        <w:r w:rsidR="00892D1D" w:rsidRPr="0042767B">
          <w:rPr>
            <w:rStyle w:val="Hyperlink"/>
            <w:rFonts w:cs="Arial"/>
            <w:color w:val="007099"/>
            <w:sz w:val="20"/>
            <w:szCs w:val="20"/>
            <w:bdr w:val="none" w:sz="0" w:space="0" w:color="auto" w:frame="1"/>
          </w:rPr>
          <w:t>Conference of States parties</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20" w:history="1">
        <w:r w:rsidR="00892D1D" w:rsidRPr="0042767B">
          <w:rPr>
            <w:rStyle w:val="Hyperlink"/>
            <w:rFonts w:cs="Arial"/>
            <w:color w:val="007099"/>
            <w:sz w:val="20"/>
            <w:szCs w:val="20"/>
            <w:bdr w:val="none" w:sz="0" w:space="0" w:color="auto" w:frame="1"/>
          </w:rPr>
          <w:t>Committee on the Rights of Persons with Disabilities</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21" w:history="1">
        <w:r w:rsidR="00892D1D" w:rsidRPr="0042767B">
          <w:rPr>
            <w:rStyle w:val="Hyperlink"/>
            <w:rFonts w:cs="Arial"/>
            <w:color w:val="007099"/>
            <w:sz w:val="20"/>
            <w:szCs w:val="20"/>
            <w:bdr w:val="none" w:sz="0" w:space="0" w:color="auto" w:frame="1"/>
          </w:rPr>
          <w:t>Civil Society</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22" w:history="1">
        <w:r w:rsidR="00892D1D" w:rsidRPr="0042767B">
          <w:rPr>
            <w:rStyle w:val="Hyperlink"/>
            <w:rFonts w:cs="Arial"/>
            <w:color w:val="007099"/>
            <w:sz w:val="20"/>
            <w:szCs w:val="20"/>
            <w:bdr w:val="none" w:sz="0" w:space="0" w:color="auto" w:frame="1"/>
          </w:rPr>
          <w:t>Frequently Asked Questions on the Convention</w:t>
        </w:r>
      </w:hyperlink>
    </w:p>
    <w:p w:rsidR="00892D1D" w:rsidRPr="0042767B" w:rsidRDefault="00E8153B" w:rsidP="0042767B">
      <w:pPr>
        <w:pStyle w:val="ListParagraph"/>
        <w:numPr>
          <w:ilvl w:val="0"/>
          <w:numId w:val="10"/>
        </w:numPr>
        <w:shd w:val="clear" w:color="auto" w:fill="FFFFFF"/>
        <w:spacing w:after="0" w:line="255" w:lineRule="atLeast"/>
        <w:jc w:val="left"/>
        <w:textAlignment w:val="baseline"/>
        <w:rPr>
          <w:rFonts w:cs="Arial"/>
          <w:color w:val="000000"/>
          <w:sz w:val="20"/>
          <w:szCs w:val="20"/>
        </w:rPr>
      </w:pPr>
      <w:hyperlink r:id="rId23" w:history="1">
        <w:r w:rsidR="00892D1D" w:rsidRPr="0042767B">
          <w:rPr>
            <w:rStyle w:val="Hyperlink"/>
            <w:rFonts w:cs="Arial"/>
            <w:color w:val="007099"/>
            <w:sz w:val="20"/>
            <w:szCs w:val="20"/>
            <w:bdr w:val="none" w:sz="0" w:space="0" w:color="auto" w:frame="1"/>
          </w:rPr>
          <w:t>Negotiation Archives</w:t>
        </w:r>
      </w:hyperlink>
    </w:p>
    <w:sectPr w:rsidR="00892D1D" w:rsidRPr="0042767B" w:rsidSect="00357052">
      <w:footerReference w:type="default" r:id="rId24"/>
      <w:pgSz w:w="11906" w:h="16838" w:code="9"/>
      <w:pgMar w:top="851" w:right="1440" w:bottom="1440" w:left="1440" w:header="709" w:footer="709" w:gutter="0"/>
      <w:pgBorders w:offsetFrom="page">
        <w:top w:val="thinThickLargeGap" w:sz="24" w:space="24" w:color="385623" w:themeColor="accent6" w:themeShade="80"/>
        <w:left w:val="thinThickLargeGap" w:sz="24" w:space="24" w:color="385623" w:themeColor="accent6" w:themeShade="80"/>
        <w:bottom w:val="thickThinLargeGap" w:sz="24" w:space="24" w:color="385623" w:themeColor="accent6" w:themeShade="80"/>
        <w:right w:val="thickThinLargeGap" w:sz="24" w:space="24" w:color="385623" w:themeColor="accent6"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53B" w:rsidRDefault="00E8153B" w:rsidP="00112D6F">
      <w:pPr>
        <w:spacing w:after="0" w:line="240" w:lineRule="auto"/>
      </w:pPr>
      <w:r>
        <w:separator/>
      </w:r>
    </w:p>
  </w:endnote>
  <w:endnote w:type="continuationSeparator" w:id="0">
    <w:p w:rsidR="00E8153B" w:rsidRDefault="00E8153B" w:rsidP="0011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D8F" w:rsidRPr="008F7F30" w:rsidRDefault="00677D8F" w:rsidP="00677D8F">
    <w:pPr>
      <w:spacing w:before="240" w:after="0"/>
      <w:ind w:left="1134" w:right="-561"/>
      <w:jc w:val="center"/>
      <w:rPr>
        <w:rFonts w:cs="Arial"/>
        <w:b/>
        <w:color w:val="538135" w:themeColor="accent6" w:themeShade="BF"/>
        <w:sz w:val="20"/>
        <w:szCs w:val="24"/>
      </w:rPr>
    </w:pPr>
    <w:r>
      <w:rPr>
        <w:rFonts w:cs="Arial"/>
        <w:b/>
        <w:color w:val="538135" w:themeColor="accent6" w:themeShade="BF"/>
        <w:sz w:val="24"/>
        <w:szCs w:val="24"/>
      </w:rPr>
      <w:t xml:space="preserve">   </w:t>
    </w:r>
    <w:r w:rsidRPr="008F7F30">
      <w:rPr>
        <w:rFonts w:cs="Arial"/>
        <w:b/>
        <w:color w:val="538135" w:themeColor="accent6" w:themeShade="BF"/>
        <w:sz w:val="20"/>
        <w:szCs w:val="24"/>
      </w:rPr>
      <w:t>Together building South Africa inclusive of Disability Rights</w:t>
    </w:r>
  </w:p>
  <w:p w:rsidR="00677D8F" w:rsidRDefault="00677D8F" w:rsidP="00677D8F">
    <w:pPr>
      <w:spacing w:after="0"/>
      <w:ind w:left="1134" w:right="95"/>
      <w:jc w:val="center"/>
      <w:rPr>
        <w:rFonts w:cs="Arial"/>
        <w:color w:val="538135" w:themeColor="accent6" w:themeShade="BF"/>
        <w:sz w:val="20"/>
        <w:szCs w:val="24"/>
      </w:rPr>
    </w:pPr>
    <w:r w:rsidRPr="008F7F30">
      <w:rPr>
        <w:rFonts w:cs="Arial"/>
        <w:color w:val="538135" w:themeColor="accent6" w:themeShade="BF"/>
        <w:sz w:val="20"/>
        <w:szCs w:val="24"/>
      </w:rPr>
      <w:t xml:space="preserve">            #DisabilityInclusiveSA</w:t>
    </w:r>
  </w:p>
  <w:p w:rsidR="00112D6F" w:rsidRPr="00677D8F" w:rsidRDefault="00E8153B" w:rsidP="00677D8F">
    <w:pPr>
      <w:spacing w:after="0"/>
      <w:ind w:left="1134" w:right="95"/>
      <w:jc w:val="center"/>
      <w:rPr>
        <w:rFonts w:cs="Arial"/>
        <w:color w:val="538135" w:themeColor="accent6" w:themeShade="BF"/>
        <w:sz w:val="20"/>
        <w:szCs w:val="24"/>
      </w:rPr>
    </w:pPr>
    <w:hyperlink r:id="rId1" w:history="1">
      <w:r w:rsidR="00677D8F" w:rsidRPr="002E28DF">
        <w:rPr>
          <w:rStyle w:val="Hyperlink"/>
          <w:rFonts w:cs="Arial"/>
          <w:sz w:val="20"/>
          <w:szCs w:val="24"/>
        </w:rPr>
        <w:t>DisabilityRightsSA@dsd.gov.za</w:t>
      </w:r>
    </w:hyperlink>
    <w:r w:rsidR="00677D8F">
      <w:rPr>
        <w:rFonts w:cs="Arial"/>
        <w:color w:val="538135" w:themeColor="accent6" w:themeShade="BF"/>
        <w:sz w:val="20"/>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53B" w:rsidRDefault="00E8153B" w:rsidP="00112D6F">
      <w:pPr>
        <w:spacing w:after="0" w:line="240" w:lineRule="auto"/>
      </w:pPr>
      <w:r>
        <w:separator/>
      </w:r>
    </w:p>
  </w:footnote>
  <w:footnote w:type="continuationSeparator" w:id="0">
    <w:p w:rsidR="00E8153B" w:rsidRDefault="00E8153B" w:rsidP="00112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B2B"/>
    <w:multiLevelType w:val="hybridMultilevel"/>
    <w:tmpl w:val="64EABA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1D741D03"/>
    <w:multiLevelType w:val="multilevel"/>
    <w:tmpl w:val="475C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630B3"/>
    <w:multiLevelType w:val="multilevel"/>
    <w:tmpl w:val="FB3CB712"/>
    <w:lvl w:ilvl="0">
      <w:start w:val="1"/>
      <w:numFmt w:val="decimal"/>
      <w:pStyle w:val="Title"/>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 w15:restartNumberingAfterBreak="0">
    <w:nsid w:val="52E90114"/>
    <w:multiLevelType w:val="multilevel"/>
    <w:tmpl w:val="08B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044D3"/>
    <w:multiLevelType w:val="multilevel"/>
    <w:tmpl w:val="8DD48CE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A55F88"/>
    <w:multiLevelType w:val="hybridMultilevel"/>
    <w:tmpl w:val="7718657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D3C35DF"/>
    <w:multiLevelType w:val="multilevel"/>
    <w:tmpl w:val="B3F09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4"/>
  </w:num>
  <w:num w:numId="5">
    <w:abstractNumId w:val="4"/>
  </w:num>
  <w:num w:numId="6">
    <w:abstractNumId w:val="4"/>
  </w:num>
  <w:num w:numId="7">
    <w:abstractNumId w:val="3"/>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6F"/>
    <w:rsid w:val="00105310"/>
    <w:rsid w:val="00112D6F"/>
    <w:rsid w:val="00280C1E"/>
    <w:rsid w:val="00357052"/>
    <w:rsid w:val="0042767B"/>
    <w:rsid w:val="00677D8F"/>
    <w:rsid w:val="00892D1D"/>
    <w:rsid w:val="00A865B5"/>
    <w:rsid w:val="00BA6C33"/>
    <w:rsid w:val="00CE73EE"/>
    <w:rsid w:val="00D4763F"/>
    <w:rsid w:val="00D9098C"/>
    <w:rsid w:val="00E26127"/>
    <w:rsid w:val="00E8153B"/>
    <w:rsid w:val="00E93E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0E196"/>
  <w15:chartTrackingRefBased/>
  <w15:docId w15:val="{8EDD7171-C64A-47EE-9B8C-8BE49666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52"/>
    <w:pPr>
      <w:spacing w:after="200" w:line="276" w:lineRule="auto"/>
      <w:jc w:val="both"/>
    </w:pPr>
    <w:rPr>
      <w:rFonts w:ascii="Arial" w:hAnsi="Arial"/>
    </w:rPr>
  </w:style>
  <w:style w:type="paragraph" w:styleId="Heading1">
    <w:name w:val="heading 1"/>
    <w:basedOn w:val="Normal"/>
    <w:next w:val="Normal"/>
    <w:link w:val="Heading1Char"/>
    <w:uiPriority w:val="9"/>
    <w:qFormat/>
    <w:rsid w:val="00E26127"/>
    <w:pPr>
      <w:keepNext/>
      <w:keepLines/>
      <w:numPr>
        <w:numId w:val="1"/>
      </w:numPr>
      <w:spacing w:after="360"/>
      <w:outlineLvl w:val="0"/>
    </w:pPr>
    <w:rPr>
      <w:rFonts w:eastAsiaTheme="majorEastAsia" w:cs="Arial"/>
      <w:b/>
      <w:color w:val="538135" w:themeColor="accent6" w:themeShade="BF"/>
      <w:sz w:val="32"/>
      <w:szCs w:val="32"/>
    </w:rPr>
  </w:style>
  <w:style w:type="paragraph" w:styleId="Heading2">
    <w:name w:val="heading 2"/>
    <w:basedOn w:val="Heading1"/>
    <w:next w:val="Normal"/>
    <w:link w:val="Heading2Char"/>
    <w:uiPriority w:val="99"/>
    <w:qFormat/>
    <w:rsid w:val="00E26127"/>
    <w:pPr>
      <w:numPr>
        <w:ilvl w:val="1"/>
      </w:numPr>
      <w:outlineLvl w:val="1"/>
    </w:pPr>
    <w:rPr>
      <w:sz w:val="24"/>
      <w:szCs w:val="28"/>
    </w:rPr>
  </w:style>
  <w:style w:type="paragraph" w:styleId="Heading3">
    <w:name w:val="heading 3"/>
    <w:basedOn w:val="Normal"/>
    <w:next w:val="Normal"/>
    <w:link w:val="Heading3Char"/>
    <w:uiPriority w:val="9"/>
    <w:semiHidden/>
    <w:unhideWhenUsed/>
    <w:qFormat/>
    <w:rsid w:val="003570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6F"/>
  </w:style>
  <w:style w:type="paragraph" w:styleId="Footer">
    <w:name w:val="footer"/>
    <w:basedOn w:val="Normal"/>
    <w:link w:val="FooterChar"/>
    <w:uiPriority w:val="99"/>
    <w:unhideWhenUsed/>
    <w:rsid w:val="00112D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6F"/>
  </w:style>
  <w:style w:type="paragraph" w:styleId="ListParagraph">
    <w:name w:val="List Paragraph"/>
    <w:aliases w:val="List Paragraph 1,Table of contents numbered,List Paragraph - 2,Chapter Numbering,Riana Table Bullets 1"/>
    <w:basedOn w:val="Normal"/>
    <w:link w:val="ListParagraphChar"/>
    <w:uiPriority w:val="34"/>
    <w:qFormat/>
    <w:rsid w:val="00112D6F"/>
    <w:pPr>
      <w:ind w:left="720"/>
      <w:contextualSpacing/>
    </w:pPr>
  </w:style>
  <w:style w:type="character" w:customStyle="1" w:styleId="ListParagraphChar">
    <w:name w:val="List Paragraph Char"/>
    <w:aliases w:val="List Paragraph 1 Char,Table of contents numbered Char,List Paragraph - 2 Char,Chapter Numbering Char,Riana Table Bullets 1 Char"/>
    <w:link w:val="ListParagraph"/>
    <w:uiPriority w:val="34"/>
    <w:rsid w:val="00112D6F"/>
  </w:style>
  <w:style w:type="character" w:customStyle="1" w:styleId="Heading1Char">
    <w:name w:val="Heading 1 Char"/>
    <w:basedOn w:val="DefaultParagraphFont"/>
    <w:link w:val="Heading1"/>
    <w:uiPriority w:val="9"/>
    <w:rsid w:val="00E26127"/>
    <w:rPr>
      <w:rFonts w:ascii="Arial" w:eastAsiaTheme="majorEastAsia" w:hAnsi="Arial" w:cs="Arial"/>
      <w:b/>
      <w:color w:val="538135" w:themeColor="accent6" w:themeShade="BF"/>
      <w:sz w:val="32"/>
      <w:szCs w:val="32"/>
    </w:rPr>
  </w:style>
  <w:style w:type="character" w:customStyle="1" w:styleId="Heading2Char">
    <w:name w:val="Heading 2 Char"/>
    <w:basedOn w:val="DefaultParagraphFont"/>
    <w:link w:val="Heading2"/>
    <w:uiPriority w:val="99"/>
    <w:rsid w:val="00E26127"/>
    <w:rPr>
      <w:rFonts w:ascii="Arial" w:eastAsiaTheme="majorEastAsia" w:hAnsi="Arial" w:cs="Arial"/>
      <w:b/>
      <w:color w:val="538135" w:themeColor="accent6" w:themeShade="BF"/>
      <w:sz w:val="24"/>
      <w:szCs w:val="28"/>
    </w:rPr>
  </w:style>
  <w:style w:type="character" w:styleId="Emphasis">
    <w:name w:val="Emphasis"/>
    <w:basedOn w:val="DefaultParagraphFont"/>
    <w:uiPriority w:val="20"/>
    <w:qFormat/>
    <w:rsid w:val="00E26127"/>
    <w:rPr>
      <w:i/>
      <w:iCs/>
    </w:rPr>
  </w:style>
  <w:style w:type="character" w:styleId="FootnoteReference">
    <w:name w:val="footnote reference"/>
    <w:basedOn w:val="DefaultParagraphFont"/>
    <w:uiPriority w:val="99"/>
    <w:semiHidden/>
    <w:unhideWhenUsed/>
    <w:rsid w:val="00E26127"/>
    <w:rPr>
      <w:vertAlign w:val="superscript"/>
    </w:rPr>
  </w:style>
  <w:style w:type="paragraph" w:styleId="FootnoteText">
    <w:name w:val="footnote text"/>
    <w:basedOn w:val="Normal"/>
    <w:link w:val="FootnoteTextChar"/>
    <w:uiPriority w:val="99"/>
    <w:semiHidden/>
    <w:unhideWhenUsed/>
    <w:rsid w:val="00E261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127"/>
    <w:rPr>
      <w:sz w:val="20"/>
      <w:szCs w:val="20"/>
    </w:rPr>
  </w:style>
  <w:style w:type="character" w:styleId="Hyperlink">
    <w:name w:val="Hyperlink"/>
    <w:basedOn w:val="DefaultParagraphFont"/>
    <w:uiPriority w:val="99"/>
    <w:unhideWhenUsed/>
    <w:rsid w:val="00677D8F"/>
    <w:rPr>
      <w:color w:val="0563C1" w:themeColor="hyperlink"/>
      <w:u w:val="single"/>
    </w:rPr>
  </w:style>
  <w:style w:type="character" w:customStyle="1" w:styleId="Heading3Char">
    <w:name w:val="Heading 3 Char"/>
    <w:basedOn w:val="DefaultParagraphFont"/>
    <w:link w:val="Heading3"/>
    <w:uiPriority w:val="9"/>
    <w:semiHidden/>
    <w:rsid w:val="0035705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357052"/>
    <w:pPr>
      <w:numPr>
        <w:numId w:val="2"/>
      </w:numPr>
      <w:spacing w:after="0" w:line="240" w:lineRule="auto"/>
      <w:jc w:val="left"/>
    </w:pPr>
    <w:rPr>
      <w:rFonts w:eastAsia="Times New Roman" w:cs="Times New Roman"/>
      <w:b/>
      <w:color w:val="996600"/>
      <w:sz w:val="36"/>
      <w:szCs w:val="20"/>
    </w:rPr>
  </w:style>
  <w:style w:type="character" w:customStyle="1" w:styleId="TitleChar">
    <w:name w:val="Title Char"/>
    <w:basedOn w:val="DefaultParagraphFont"/>
    <w:link w:val="Title"/>
    <w:rsid w:val="00357052"/>
    <w:rPr>
      <w:rFonts w:ascii="Arial" w:eastAsia="Times New Roman" w:hAnsi="Arial" w:cs="Times New Roman"/>
      <w:b/>
      <w:color w:val="996600"/>
      <w:sz w:val="36"/>
      <w:szCs w:val="20"/>
    </w:rPr>
  </w:style>
  <w:style w:type="character" w:customStyle="1" w:styleId="apple-converted-space">
    <w:name w:val="apple-converted-space"/>
    <w:basedOn w:val="DefaultParagraphFont"/>
    <w:rsid w:val="00357052"/>
  </w:style>
  <w:style w:type="paragraph" w:styleId="NormalWeb">
    <w:name w:val="Normal (Web)"/>
    <w:basedOn w:val="Normal"/>
    <w:uiPriority w:val="99"/>
    <w:unhideWhenUsed/>
    <w:rsid w:val="00892D1D"/>
    <w:pPr>
      <w:spacing w:before="100" w:beforeAutospacing="1" w:after="100" w:afterAutospacing="1" w:line="240" w:lineRule="auto"/>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92D1D"/>
    <w:rPr>
      <w:b/>
      <w:bCs/>
    </w:rPr>
  </w:style>
  <w:style w:type="character" w:styleId="FollowedHyperlink">
    <w:name w:val="FollowedHyperlink"/>
    <w:basedOn w:val="DefaultParagraphFont"/>
    <w:uiPriority w:val="99"/>
    <w:semiHidden/>
    <w:unhideWhenUsed/>
    <w:rsid w:val="004276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419844">
      <w:bodyDiv w:val="1"/>
      <w:marLeft w:val="0"/>
      <w:marRight w:val="0"/>
      <w:marTop w:val="0"/>
      <w:marBottom w:val="0"/>
      <w:divBdr>
        <w:top w:val="none" w:sz="0" w:space="0" w:color="auto"/>
        <w:left w:val="none" w:sz="0" w:space="0" w:color="auto"/>
        <w:bottom w:val="none" w:sz="0" w:space="0" w:color="auto"/>
        <w:right w:val="none" w:sz="0" w:space="0" w:color="auto"/>
      </w:divBdr>
    </w:div>
    <w:div w:id="10567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velopment/desa/disabilities/resources/general-assembly/convention-on-the-rights-of-persons-with-disabilities-ares61106.html" TargetMode="External"/><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www.un.org/disabilities/documents/ppt/crpdbasics.p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n.org/development/desa/disabilities/about-us/expert-group-meetings/civil-society-participation-in-the-implementation-of-the-convention.html" TargetMode="External"/><Relationship Id="rId7" Type="http://schemas.openxmlformats.org/officeDocument/2006/relationships/image" Target="media/image1.jpg"/><Relationship Id="rId12" Type="http://schemas.openxmlformats.org/officeDocument/2006/relationships/hyperlink" Target="https://www.un.org/development/desa/disabilities/convention-on-the-rights-of-persons-with-disabilities.html" TargetMode="External"/><Relationship Id="rId17" Type="http://schemas.openxmlformats.org/officeDocument/2006/relationships/hyperlink" Target="http://www.un.org/development/desa/disabilities/convention-on-the-rights-of-persons-with-disabilities/monitoring-of-the-implementation-of-the-convention.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n.org/development/desa/disabilities/convention-on-the-rights-of-persons-with-disabilities/entry-into-force.html" TargetMode="External"/><Relationship Id="rId20" Type="http://schemas.openxmlformats.org/officeDocument/2006/relationships/hyperlink" Target="http://www.un.org/development/desa/disabilities/convention-on-the-rights-of-persons-with-disabilities/committee-on-the-rights-of-persons-with-disabilities-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binternet.ohchr.org/_layouts/15/treatybodyexternal/Download.aspx?symbolno=CRPD%2fC%2fZAF%2fCO%2f1&amp;Lang=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un.org/development/desa/disabilities/convention-on-the-rights-of-persons-with-disabilities/guiding-principles-of-the-convention.html" TargetMode="External"/><Relationship Id="rId23" Type="http://schemas.openxmlformats.org/officeDocument/2006/relationships/hyperlink" Target="https://www.un.org/development/desa/disabilities/resources/ad-hoc-committee-on-a-comprehensive-and-integral-international-convention-on-the-protection-and-promotion-of-the-rights-and-dignity-of-persons-with-disabilities.html" TargetMode="External"/><Relationship Id="rId10" Type="http://schemas.openxmlformats.org/officeDocument/2006/relationships/hyperlink" Target="https://www.ohchr.org/en/hrbodies/crpd/pages/crpdindex.aspx" TargetMode="External"/><Relationship Id="rId19" Type="http://schemas.openxmlformats.org/officeDocument/2006/relationships/hyperlink" Target="http://www.un.org/development/desa/disabilities/conference-of-states-parties-to-the-convention-on-the-rights-of-persons-with-disabilities-2.html" TargetMode="External"/><Relationship Id="rId4" Type="http://schemas.openxmlformats.org/officeDocument/2006/relationships/webSettings" Target="webSettings.xml"/><Relationship Id="rId9" Type="http://schemas.openxmlformats.org/officeDocument/2006/relationships/hyperlink" Target="https://www.gov.za/sites/default/files/gcis_document/201409/draft-country-report-crpd-public-comment-26-nov-2012.pdf" TargetMode="External"/><Relationship Id="rId14" Type="http://schemas.openxmlformats.org/officeDocument/2006/relationships/hyperlink" Target="http://www.un.org/development/desa/disabilities/convention-on-the-rights-of-persons-with-disabilities/the-convention-in-brief.html" TargetMode="External"/><Relationship Id="rId22" Type="http://schemas.openxmlformats.org/officeDocument/2006/relationships/hyperlink" Target="http://www.un.org/development/desa/disabilities/convention-on-the-rights-of-persons-with-disabilities/frequently-asked-questions-regarding-the-convention-on-the-rights-of-persons-with-disabilitie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yRightsSA@d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Pretorius</dc:creator>
  <cp:keywords/>
  <dc:description/>
  <cp:lastModifiedBy>Microsoft Office User</cp:lastModifiedBy>
  <cp:revision>3</cp:revision>
  <dcterms:created xsi:type="dcterms:W3CDTF">2019-10-27T10:19:00Z</dcterms:created>
  <dcterms:modified xsi:type="dcterms:W3CDTF">2019-10-30T13:31:00Z</dcterms:modified>
</cp:coreProperties>
</file>