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9FAEF" w14:textId="36631AFC" w:rsidR="00C97AC0" w:rsidRPr="00BB3D51" w:rsidRDefault="002A1A79" w:rsidP="00601E0E">
      <w:pPr>
        <w:pStyle w:val="Heading1"/>
        <w:numPr>
          <w:ilvl w:val="0"/>
          <w:numId w:val="0"/>
        </w:numPr>
        <w:ind w:left="360" w:hanging="360"/>
        <w:jc w:val="center"/>
      </w:pPr>
      <w:bookmarkStart w:id="0" w:name="_Toc1620211"/>
      <w:bookmarkStart w:id="1" w:name="_Toc21864249"/>
      <w:r>
        <w:rPr>
          <w:noProof/>
          <w:lang w:eastAsia="en-ZA"/>
        </w:rPr>
        <w:drawing>
          <wp:anchor distT="0" distB="0" distL="114300" distR="114300" simplePos="0" relativeHeight="251658240" behindDoc="1" locked="0" layoutInCell="1" allowOverlap="1" wp14:anchorId="09044C2B" wp14:editId="0BC8EE1A">
            <wp:simplePos x="0" y="0"/>
            <wp:positionH relativeFrom="column">
              <wp:posOffset>-81915</wp:posOffset>
            </wp:positionH>
            <wp:positionV relativeFrom="paragraph">
              <wp:posOffset>-240030</wp:posOffset>
            </wp:positionV>
            <wp:extent cx="6300470" cy="467360"/>
            <wp:effectExtent l="0" t="0" r="508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ayout-DWYPD Disability and NDP-July 2019.jpg"/>
                    <pic:cNvPicPr/>
                  </pic:nvPicPr>
                  <pic:blipFill>
                    <a:blip r:embed="rId7">
                      <a:extLst>
                        <a:ext uri="{28A0092B-C50C-407E-A947-70E740481C1C}">
                          <a14:useLocalDpi xmlns:a14="http://schemas.microsoft.com/office/drawing/2010/main" val="0"/>
                        </a:ext>
                      </a:extLst>
                    </a:blip>
                    <a:stretch>
                      <a:fillRect/>
                    </a:stretch>
                  </pic:blipFill>
                  <pic:spPr>
                    <a:xfrm>
                      <a:off x="0" y="0"/>
                      <a:ext cx="6300470" cy="467360"/>
                    </a:xfrm>
                    <a:prstGeom prst="rect">
                      <a:avLst/>
                    </a:prstGeom>
                  </pic:spPr>
                </pic:pic>
              </a:graphicData>
            </a:graphic>
            <wp14:sizeRelH relativeFrom="page">
              <wp14:pctWidth>0</wp14:pctWidth>
            </wp14:sizeRelH>
            <wp14:sizeRelV relativeFrom="page">
              <wp14:pctHeight>0</wp14:pctHeight>
            </wp14:sizeRelV>
          </wp:anchor>
        </w:drawing>
      </w:r>
      <w:r w:rsidR="00601E0E">
        <w:t xml:space="preserve">                         </w:t>
      </w:r>
      <w:r w:rsidR="008C7407">
        <w:t xml:space="preserve">DISABILITY </w:t>
      </w:r>
      <w:r w:rsidR="00C97AC0" w:rsidRPr="00BB3D51">
        <w:t>SECTOR PRIORITIES</w:t>
      </w:r>
      <w:bookmarkEnd w:id="0"/>
      <w:bookmarkEnd w:id="1"/>
    </w:p>
    <w:p w14:paraId="5E4C7CD0" w14:textId="77777777" w:rsidR="00C97AC0" w:rsidRPr="009C2508" w:rsidRDefault="00C97AC0" w:rsidP="00C97AC0">
      <w:pPr>
        <w:spacing w:after="120" w:line="276" w:lineRule="auto"/>
        <w:jc w:val="both"/>
        <w:rPr>
          <w:rFonts w:ascii="Arial" w:hAnsi="Arial" w:cs="Arial"/>
          <w:szCs w:val="24"/>
        </w:rPr>
      </w:pPr>
      <w:r w:rsidRPr="009C2508">
        <w:rPr>
          <w:rFonts w:ascii="Arial" w:hAnsi="Arial" w:cs="Arial"/>
          <w:szCs w:val="24"/>
        </w:rPr>
        <w:t>The disability sector, in its participation in the PWGD, through its submissions to the UN Committee on the Rights of Persons with Disabilities, and during its engagement with Minister Susan Shabangu in November 2018, have consistently raised the following priorities for the sector which they believe government should focus on:</w:t>
      </w:r>
    </w:p>
    <w:p w14:paraId="375D172C" w14:textId="77777777" w:rsidR="00C97AC0" w:rsidRPr="009C2508" w:rsidRDefault="00C97AC0" w:rsidP="00C97AC0">
      <w:pPr>
        <w:pStyle w:val="ListParagraph"/>
        <w:numPr>
          <w:ilvl w:val="0"/>
          <w:numId w:val="7"/>
        </w:numPr>
        <w:spacing w:after="120" w:line="276" w:lineRule="auto"/>
        <w:ind w:left="567" w:hanging="567"/>
        <w:contextualSpacing w:val="0"/>
        <w:jc w:val="both"/>
        <w:rPr>
          <w:rFonts w:ascii="Arial" w:hAnsi="Arial" w:cs="Arial"/>
          <w:szCs w:val="24"/>
        </w:rPr>
      </w:pPr>
      <w:r w:rsidRPr="009C2508">
        <w:rPr>
          <w:rFonts w:ascii="Arial" w:hAnsi="Arial" w:cs="Arial"/>
          <w:szCs w:val="24"/>
        </w:rPr>
        <w:t xml:space="preserve">Capacitating the </w:t>
      </w:r>
      <w:r w:rsidRPr="009C2508">
        <w:rPr>
          <w:rFonts w:ascii="Arial" w:hAnsi="Arial" w:cs="Arial"/>
          <w:b/>
          <w:color w:val="833C0B" w:themeColor="accent2" w:themeShade="80"/>
          <w:szCs w:val="24"/>
        </w:rPr>
        <w:t>disability coordination function</w:t>
      </w:r>
      <w:r w:rsidRPr="009C2508">
        <w:rPr>
          <w:rFonts w:ascii="Arial" w:hAnsi="Arial" w:cs="Arial"/>
          <w:color w:val="833C0B" w:themeColor="accent2" w:themeShade="80"/>
          <w:szCs w:val="24"/>
        </w:rPr>
        <w:t xml:space="preserve"> </w:t>
      </w:r>
      <w:r w:rsidRPr="009C2508">
        <w:rPr>
          <w:rFonts w:ascii="Arial" w:hAnsi="Arial" w:cs="Arial"/>
          <w:szCs w:val="24"/>
        </w:rPr>
        <w:t xml:space="preserve">at the epicentre of all spheres of government </w:t>
      </w:r>
    </w:p>
    <w:p w14:paraId="094EC423" w14:textId="77777777" w:rsidR="00C97AC0" w:rsidRPr="009C2508" w:rsidRDefault="00C97AC0" w:rsidP="00C97AC0">
      <w:pPr>
        <w:pStyle w:val="ListParagraph"/>
        <w:numPr>
          <w:ilvl w:val="0"/>
          <w:numId w:val="7"/>
        </w:numPr>
        <w:spacing w:after="120" w:line="276" w:lineRule="auto"/>
        <w:ind w:left="567" w:hanging="567"/>
        <w:contextualSpacing w:val="0"/>
        <w:jc w:val="both"/>
        <w:rPr>
          <w:rFonts w:ascii="Arial" w:hAnsi="Arial" w:cs="Arial"/>
          <w:szCs w:val="24"/>
        </w:rPr>
      </w:pPr>
      <w:r w:rsidRPr="009C2508">
        <w:rPr>
          <w:rFonts w:ascii="Arial" w:hAnsi="Arial" w:cs="Arial"/>
          <w:szCs w:val="24"/>
        </w:rPr>
        <w:t xml:space="preserve">Accelerating </w:t>
      </w:r>
      <w:r w:rsidRPr="009C2508">
        <w:rPr>
          <w:rFonts w:ascii="Arial" w:hAnsi="Arial" w:cs="Arial"/>
          <w:b/>
          <w:color w:val="833C0B" w:themeColor="accent2" w:themeShade="80"/>
          <w:szCs w:val="24"/>
        </w:rPr>
        <w:t>domestication</w:t>
      </w:r>
      <w:r w:rsidRPr="009C2508">
        <w:rPr>
          <w:rFonts w:ascii="Arial" w:hAnsi="Arial" w:cs="Arial"/>
          <w:szCs w:val="24"/>
        </w:rPr>
        <w:t xml:space="preserve"> of the UNCRPD, inclusive of ratification and domestication of the AU Protocol on the Rights of Persons with Disabilities and the Marrakesh Treaty on Access to Print Materials for Persons with Print Disabilities, and taking the White Paper on the Rights of Persons with Disabilities into law.  </w:t>
      </w:r>
    </w:p>
    <w:p w14:paraId="2DC71B54" w14:textId="77777777" w:rsidR="00C97AC0" w:rsidRPr="009C2508" w:rsidRDefault="00C97AC0" w:rsidP="00C97AC0">
      <w:pPr>
        <w:pStyle w:val="ListParagraph"/>
        <w:numPr>
          <w:ilvl w:val="0"/>
          <w:numId w:val="7"/>
        </w:numPr>
        <w:spacing w:after="120" w:line="276" w:lineRule="auto"/>
        <w:ind w:left="567" w:hanging="567"/>
        <w:contextualSpacing w:val="0"/>
        <w:jc w:val="both"/>
        <w:rPr>
          <w:rFonts w:ascii="Arial" w:hAnsi="Arial" w:cs="Arial"/>
          <w:szCs w:val="24"/>
        </w:rPr>
      </w:pPr>
      <w:r w:rsidRPr="009C2508">
        <w:rPr>
          <w:rFonts w:ascii="Arial" w:hAnsi="Arial" w:cs="Arial"/>
          <w:szCs w:val="24"/>
        </w:rPr>
        <w:t xml:space="preserve">Transformation and strengthening of the </w:t>
      </w:r>
      <w:r w:rsidRPr="009C2508">
        <w:rPr>
          <w:rFonts w:ascii="Arial" w:hAnsi="Arial" w:cs="Arial"/>
          <w:b/>
          <w:color w:val="833C0B" w:themeColor="accent2" w:themeShade="80"/>
          <w:szCs w:val="24"/>
        </w:rPr>
        <w:t xml:space="preserve">National Disability Rights Machinery </w:t>
      </w:r>
      <w:r w:rsidRPr="009C2508">
        <w:rPr>
          <w:rFonts w:ascii="Arial" w:hAnsi="Arial" w:cs="Arial"/>
          <w:szCs w:val="24"/>
        </w:rPr>
        <w:t>as a meaningful platform for strategic engagement and collaboration needs to be fast-tracked.</w:t>
      </w:r>
    </w:p>
    <w:p w14:paraId="4A702A39" w14:textId="77777777" w:rsidR="00C97AC0" w:rsidRPr="009C2508" w:rsidRDefault="00C97AC0" w:rsidP="00C97AC0">
      <w:pPr>
        <w:pStyle w:val="ListParagraph"/>
        <w:numPr>
          <w:ilvl w:val="0"/>
          <w:numId w:val="7"/>
        </w:numPr>
        <w:spacing w:after="120" w:line="276" w:lineRule="auto"/>
        <w:ind w:left="567" w:hanging="567"/>
        <w:contextualSpacing w:val="0"/>
        <w:jc w:val="both"/>
        <w:rPr>
          <w:rFonts w:ascii="Arial" w:hAnsi="Arial" w:cs="Arial"/>
          <w:szCs w:val="24"/>
        </w:rPr>
      </w:pPr>
      <w:r w:rsidRPr="009C2508">
        <w:rPr>
          <w:rFonts w:ascii="Arial" w:hAnsi="Arial" w:cs="Arial"/>
          <w:szCs w:val="24"/>
        </w:rPr>
        <w:t xml:space="preserve">The creation of a predictable and sustainable </w:t>
      </w:r>
      <w:r w:rsidRPr="009C2508">
        <w:rPr>
          <w:rFonts w:ascii="Arial" w:hAnsi="Arial" w:cs="Arial"/>
          <w:b/>
          <w:color w:val="833C0B" w:themeColor="accent2" w:themeShade="80"/>
          <w:szCs w:val="24"/>
        </w:rPr>
        <w:t>funding mechanism for the sector</w:t>
      </w:r>
      <w:r w:rsidRPr="009C2508">
        <w:rPr>
          <w:rFonts w:ascii="Arial" w:hAnsi="Arial" w:cs="Arial"/>
          <w:color w:val="833C0B" w:themeColor="accent2" w:themeShade="80"/>
          <w:szCs w:val="24"/>
        </w:rPr>
        <w:t xml:space="preserve"> </w:t>
      </w:r>
      <w:r w:rsidRPr="009C2508">
        <w:rPr>
          <w:rFonts w:ascii="Arial" w:hAnsi="Arial" w:cs="Arial"/>
          <w:szCs w:val="24"/>
        </w:rPr>
        <w:t xml:space="preserve">to increase footprint and impact of programmes of national organisations. President Ramaphosa has indicated that he supports the establishment of a </w:t>
      </w:r>
      <w:r w:rsidRPr="009C2508">
        <w:rPr>
          <w:rFonts w:ascii="Arial" w:hAnsi="Arial" w:cs="Arial"/>
          <w:b/>
          <w:color w:val="833C0B" w:themeColor="accent2" w:themeShade="80"/>
          <w:szCs w:val="24"/>
        </w:rPr>
        <w:t>Disability Development Agency</w:t>
      </w:r>
      <w:r w:rsidRPr="009C2508">
        <w:rPr>
          <w:rFonts w:ascii="Arial" w:hAnsi="Arial" w:cs="Arial"/>
          <w:color w:val="833C0B" w:themeColor="accent2" w:themeShade="80"/>
          <w:szCs w:val="24"/>
        </w:rPr>
        <w:t xml:space="preserve"> </w:t>
      </w:r>
      <w:r w:rsidRPr="009C2508">
        <w:rPr>
          <w:rFonts w:ascii="Arial" w:hAnsi="Arial" w:cs="Arial"/>
          <w:szCs w:val="24"/>
        </w:rPr>
        <w:t xml:space="preserve">as proposed by the PWGD in February 2019. </w:t>
      </w:r>
    </w:p>
    <w:p w14:paraId="4C10BC33" w14:textId="2554B77F" w:rsidR="00C97AC0" w:rsidRPr="009C2508" w:rsidRDefault="00C97AC0" w:rsidP="00C97AC0">
      <w:pPr>
        <w:pStyle w:val="ListParagraph"/>
        <w:numPr>
          <w:ilvl w:val="0"/>
          <w:numId w:val="7"/>
        </w:numPr>
        <w:spacing w:after="120" w:line="276" w:lineRule="auto"/>
        <w:ind w:left="567" w:hanging="567"/>
        <w:contextualSpacing w:val="0"/>
        <w:jc w:val="both"/>
        <w:rPr>
          <w:rFonts w:ascii="Arial" w:hAnsi="Arial" w:cs="Arial"/>
          <w:szCs w:val="24"/>
        </w:rPr>
      </w:pPr>
      <w:r w:rsidRPr="009C2508">
        <w:rPr>
          <w:rFonts w:ascii="Arial" w:hAnsi="Arial" w:cs="Arial"/>
          <w:szCs w:val="24"/>
        </w:rPr>
        <w:t xml:space="preserve">Strengthening the extent of </w:t>
      </w:r>
      <w:r w:rsidRPr="009C2508">
        <w:rPr>
          <w:rFonts w:ascii="Arial" w:hAnsi="Arial" w:cs="Arial"/>
          <w:b/>
          <w:color w:val="833C0B" w:themeColor="accent2" w:themeShade="80"/>
          <w:szCs w:val="24"/>
        </w:rPr>
        <w:t>self-representation</w:t>
      </w:r>
      <w:r w:rsidRPr="009C2508">
        <w:rPr>
          <w:rFonts w:ascii="Arial" w:hAnsi="Arial" w:cs="Arial"/>
          <w:color w:val="833C0B" w:themeColor="accent2" w:themeShade="80"/>
          <w:szCs w:val="24"/>
        </w:rPr>
        <w:t xml:space="preserve"> </w:t>
      </w:r>
      <w:r w:rsidRPr="009C2508">
        <w:rPr>
          <w:rFonts w:ascii="Arial" w:hAnsi="Arial" w:cs="Arial"/>
          <w:szCs w:val="24"/>
        </w:rPr>
        <w:t>by persons with disabilities across strategic institutions, inclusive of representation on governance structures, but also strengthe</w:t>
      </w:r>
      <w:r w:rsidR="00A046B4">
        <w:rPr>
          <w:rFonts w:ascii="Arial" w:hAnsi="Arial" w:cs="Arial"/>
          <w:szCs w:val="24"/>
        </w:rPr>
        <w:t>ning consistency in meaningful i</w:t>
      </w:r>
      <w:bookmarkStart w:id="2" w:name="_GoBack"/>
      <w:bookmarkEnd w:id="2"/>
      <w:r w:rsidRPr="009C2508">
        <w:rPr>
          <w:rFonts w:ascii="Arial" w:hAnsi="Arial" w:cs="Arial"/>
          <w:szCs w:val="24"/>
        </w:rPr>
        <w:t>nvolvement of representative organisations from design and conceptualisation phase of policies and services and monitoring processes – doing justice to ‘</w:t>
      </w:r>
      <w:r w:rsidRPr="009C2508">
        <w:rPr>
          <w:rFonts w:ascii="Arial" w:hAnsi="Arial" w:cs="Arial"/>
          <w:i/>
          <w:szCs w:val="24"/>
        </w:rPr>
        <w:t>Nothing about Us without Us’</w:t>
      </w:r>
      <w:r w:rsidRPr="009C2508">
        <w:rPr>
          <w:rFonts w:ascii="Arial" w:hAnsi="Arial" w:cs="Arial"/>
          <w:szCs w:val="24"/>
        </w:rPr>
        <w:t xml:space="preserve">.  </w:t>
      </w:r>
    </w:p>
    <w:p w14:paraId="3910D528" w14:textId="77777777" w:rsidR="00C97AC0" w:rsidRPr="009C2508" w:rsidRDefault="00C97AC0" w:rsidP="00C97AC0">
      <w:pPr>
        <w:pStyle w:val="ListParagraph"/>
        <w:numPr>
          <w:ilvl w:val="0"/>
          <w:numId w:val="7"/>
        </w:numPr>
        <w:spacing w:after="120" w:line="276" w:lineRule="auto"/>
        <w:ind w:left="567" w:hanging="567"/>
        <w:contextualSpacing w:val="0"/>
        <w:jc w:val="both"/>
        <w:rPr>
          <w:rFonts w:ascii="Arial" w:hAnsi="Arial" w:cs="Arial"/>
          <w:szCs w:val="24"/>
        </w:rPr>
      </w:pPr>
      <w:r w:rsidRPr="009C2508">
        <w:rPr>
          <w:rFonts w:ascii="Arial" w:hAnsi="Arial" w:cs="Arial"/>
          <w:szCs w:val="24"/>
        </w:rPr>
        <w:t xml:space="preserve">Accelerating the pace of providing access to </w:t>
      </w:r>
      <w:r w:rsidRPr="009C2508">
        <w:rPr>
          <w:rFonts w:ascii="Arial" w:hAnsi="Arial" w:cs="Arial"/>
          <w:b/>
          <w:color w:val="833C0B" w:themeColor="accent2" w:themeShade="80"/>
          <w:szCs w:val="24"/>
        </w:rPr>
        <w:t>quality inclusive education</w:t>
      </w:r>
      <w:r w:rsidRPr="009C2508">
        <w:rPr>
          <w:rFonts w:ascii="Arial" w:hAnsi="Arial" w:cs="Arial"/>
          <w:color w:val="833C0B" w:themeColor="accent2" w:themeShade="80"/>
          <w:szCs w:val="24"/>
        </w:rPr>
        <w:t xml:space="preserve"> </w:t>
      </w:r>
      <w:r w:rsidRPr="009C2508">
        <w:rPr>
          <w:rFonts w:ascii="Arial" w:hAnsi="Arial" w:cs="Arial"/>
          <w:szCs w:val="24"/>
        </w:rPr>
        <w:t>for the estimated 500,000 children with disabilities out of school; and improving education outcomes by strengthening reasonable accommodation support measures for learners in both special and ordinary schools, inclusive of making ordinary schools accessible and ensuring that all learning materials are accessible, regardless of where the learner is located</w:t>
      </w:r>
    </w:p>
    <w:p w14:paraId="55CE3732" w14:textId="77777777" w:rsidR="00C97AC0" w:rsidRPr="009C2508" w:rsidRDefault="00C97AC0" w:rsidP="00C97AC0">
      <w:pPr>
        <w:pStyle w:val="ListParagraph"/>
        <w:numPr>
          <w:ilvl w:val="0"/>
          <w:numId w:val="7"/>
        </w:numPr>
        <w:spacing w:after="0" w:line="276" w:lineRule="auto"/>
        <w:ind w:left="567" w:hanging="567"/>
        <w:contextualSpacing w:val="0"/>
        <w:jc w:val="both"/>
        <w:rPr>
          <w:rFonts w:ascii="Arial" w:hAnsi="Arial" w:cs="Arial"/>
          <w:szCs w:val="24"/>
        </w:rPr>
      </w:pPr>
      <w:r w:rsidRPr="009C2508">
        <w:rPr>
          <w:rFonts w:ascii="Arial" w:hAnsi="Arial" w:cs="Arial"/>
          <w:szCs w:val="24"/>
        </w:rPr>
        <w:t xml:space="preserve">Accelerating the pace of meaningful and sustainable </w:t>
      </w:r>
      <w:r w:rsidRPr="009C2508">
        <w:rPr>
          <w:rFonts w:ascii="Arial" w:hAnsi="Arial" w:cs="Arial"/>
          <w:b/>
          <w:color w:val="833C0B" w:themeColor="accent2" w:themeShade="80"/>
          <w:szCs w:val="24"/>
        </w:rPr>
        <w:t>economic liberation</w:t>
      </w:r>
      <w:r w:rsidRPr="009C2508">
        <w:rPr>
          <w:rFonts w:ascii="Arial" w:hAnsi="Arial" w:cs="Arial"/>
          <w:color w:val="833C0B" w:themeColor="accent2" w:themeShade="80"/>
          <w:szCs w:val="24"/>
        </w:rPr>
        <w:t xml:space="preserve"> </w:t>
      </w:r>
      <w:r w:rsidRPr="009C2508">
        <w:rPr>
          <w:rFonts w:ascii="Arial" w:hAnsi="Arial" w:cs="Arial"/>
          <w:szCs w:val="24"/>
        </w:rPr>
        <w:t>of persons with disabilities.</w:t>
      </w:r>
    </w:p>
    <w:p w14:paraId="632866EF" w14:textId="77777777" w:rsidR="00C97AC0" w:rsidRPr="009C2508" w:rsidRDefault="00C97AC0" w:rsidP="00C97AC0">
      <w:pPr>
        <w:pStyle w:val="ListParagraph"/>
        <w:numPr>
          <w:ilvl w:val="1"/>
          <w:numId w:val="7"/>
        </w:numPr>
        <w:spacing w:after="0" w:line="276" w:lineRule="auto"/>
        <w:contextualSpacing w:val="0"/>
        <w:jc w:val="both"/>
        <w:rPr>
          <w:rFonts w:ascii="Arial" w:hAnsi="Arial" w:cs="Arial"/>
          <w:szCs w:val="24"/>
        </w:rPr>
      </w:pPr>
      <w:r w:rsidRPr="009C2508">
        <w:rPr>
          <w:rFonts w:ascii="Arial" w:hAnsi="Arial" w:cs="Arial"/>
          <w:szCs w:val="24"/>
        </w:rPr>
        <w:t>Employment of persons with disabilities</w:t>
      </w:r>
    </w:p>
    <w:p w14:paraId="2001BCA3" w14:textId="77777777" w:rsidR="00C97AC0" w:rsidRPr="009C2508" w:rsidRDefault="00C97AC0" w:rsidP="00C97AC0">
      <w:pPr>
        <w:pStyle w:val="ListParagraph"/>
        <w:numPr>
          <w:ilvl w:val="1"/>
          <w:numId w:val="7"/>
        </w:numPr>
        <w:spacing w:after="0" w:line="276" w:lineRule="auto"/>
        <w:contextualSpacing w:val="0"/>
        <w:jc w:val="both"/>
        <w:rPr>
          <w:rFonts w:ascii="Arial" w:hAnsi="Arial" w:cs="Arial"/>
          <w:szCs w:val="24"/>
        </w:rPr>
      </w:pPr>
      <w:r w:rsidRPr="009C2508">
        <w:rPr>
          <w:rFonts w:ascii="Arial" w:hAnsi="Arial" w:cs="Arial"/>
          <w:szCs w:val="24"/>
        </w:rPr>
        <w:t>Reversing the trend of learnerships replacing decent work opportunities</w:t>
      </w:r>
    </w:p>
    <w:p w14:paraId="7DAE7C92" w14:textId="77777777" w:rsidR="00C97AC0" w:rsidRPr="009C2508" w:rsidRDefault="00C97AC0" w:rsidP="00C97AC0">
      <w:pPr>
        <w:pStyle w:val="ListParagraph"/>
        <w:numPr>
          <w:ilvl w:val="1"/>
          <w:numId w:val="7"/>
        </w:numPr>
        <w:spacing w:after="120" w:line="276" w:lineRule="auto"/>
        <w:contextualSpacing w:val="0"/>
        <w:jc w:val="both"/>
        <w:rPr>
          <w:rFonts w:ascii="Arial" w:hAnsi="Arial" w:cs="Arial"/>
          <w:szCs w:val="24"/>
        </w:rPr>
      </w:pPr>
      <w:r w:rsidRPr="009C2508">
        <w:rPr>
          <w:rFonts w:ascii="Arial" w:hAnsi="Arial" w:cs="Arial"/>
          <w:szCs w:val="24"/>
        </w:rPr>
        <w:t>SMME development, and linked to this, public sector procurement</w:t>
      </w:r>
    </w:p>
    <w:p w14:paraId="29EDF88F" w14:textId="77777777" w:rsidR="00C97AC0" w:rsidRPr="009C2508" w:rsidRDefault="00C97AC0" w:rsidP="00C97AC0">
      <w:pPr>
        <w:pStyle w:val="ListParagraph"/>
        <w:numPr>
          <w:ilvl w:val="0"/>
          <w:numId w:val="7"/>
        </w:numPr>
        <w:spacing w:after="120" w:line="276" w:lineRule="auto"/>
        <w:ind w:left="567" w:hanging="567"/>
        <w:contextualSpacing w:val="0"/>
        <w:jc w:val="both"/>
        <w:rPr>
          <w:rFonts w:ascii="Arial" w:hAnsi="Arial" w:cs="Arial"/>
          <w:szCs w:val="24"/>
        </w:rPr>
      </w:pPr>
      <w:r w:rsidRPr="009C2508">
        <w:rPr>
          <w:rFonts w:ascii="Arial" w:hAnsi="Arial" w:cs="Arial"/>
          <w:szCs w:val="24"/>
        </w:rPr>
        <w:t xml:space="preserve">Strengthening </w:t>
      </w:r>
      <w:r w:rsidRPr="009C2508">
        <w:rPr>
          <w:rFonts w:ascii="Arial" w:hAnsi="Arial" w:cs="Arial"/>
          <w:b/>
          <w:color w:val="833C0B" w:themeColor="accent2" w:themeShade="80"/>
          <w:szCs w:val="24"/>
        </w:rPr>
        <w:t>community based independent living support services</w:t>
      </w:r>
      <w:r w:rsidRPr="009C2508">
        <w:rPr>
          <w:rFonts w:ascii="Arial" w:hAnsi="Arial" w:cs="Arial"/>
          <w:color w:val="833C0B" w:themeColor="accent2" w:themeShade="80"/>
          <w:szCs w:val="24"/>
        </w:rPr>
        <w:t xml:space="preserve"> </w:t>
      </w:r>
      <w:r w:rsidRPr="009C2508">
        <w:rPr>
          <w:rFonts w:ascii="Arial" w:hAnsi="Arial" w:cs="Arial"/>
          <w:szCs w:val="24"/>
        </w:rPr>
        <w:t>through the development of personal assistance services, among others</w:t>
      </w:r>
    </w:p>
    <w:p w14:paraId="296541D2" w14:textId="77777777" w:rsidR="00C97AC0" w:rsidRPr="009C2508" w:rsidRDefault="00C97AC0" w:rsidP="00C97AC0">
      <w:pPr>
        <w:pStyle w:val="ListParagraph"/>
        <w:numPr>
          <w:ilvl w:val="0"/>
          <w:numId w:val="7"/>
        </w:numPr>
        <w:spacing w:after="120" w:line="276" w:lineRule="auto"/>
        <w:ind w:left="567" w:hanging="567"/>
        <w:contextualSpacing w:val="0"/>
        <w:jc w:val="both"/>
        <w:rPr>
          <w:rFonts w:ascii="Arial" w:hAnsi="Arial" w:cs="Arial"/>
          <w:szCs w:val="24"/>
        </w:rPr>
      </w:pPr>
      <w:r w:rsidRPr="009C2508">
        <w:rPr>
          <w:rFonts w:ascii="Arial" w:hAnsi="Arial" w:cs="Arial"/>
          <w:szCs w:val="24"/>
        </w:rPr>
        <w:t xml:space="preserve">Finding sustainable solutions for the huge </w:t>
      </w:r>
      <w:r w:rsidRPr="009C2508">
        <w:rPr>
          <w:rFonts w:ascii="Arial" w:hAnsi="Arial" w:cs="Arial"/>
          <w:b/>
          <w:color w:val="833C0B" w:themeColor="accent2" w:themeShade="80"/>
          <w:szCs w:val="24"/>
        </w:rPr>
        <w:t>backlogs in the provisioning of assistive devices</w:t>
      </w:r>
      <w:r w:rsidRPr="009C2508">
        <w:rPr>
          <w:rFonts w:ascii="Arial" w:hAnsi="Arial" w:cs="Arial"/>
          <w:szCs w:val="24"/>
        </w:rPr>
        <w:t xml:space="preserve"> which deprives children with disabilities from effective development and learning and which detract from gainful economic activity</w:t>
      </w:r>
    </w:p>
    <w:p w14:paraId="2C9ACDC9" w14:textId="77777777" w:rsidR="00C97AC0" w:rsidRPr="009C2508" w:rsidRDefault="00C97AC0" w:rsidP="00C97AC0">
      <w:pPr>
        <w:pStyle w:val="ListParagraph"/>
        <w:numPr>
          <w:ilvl w:val="0"/>
          <w:numId w:val="7"/>
        </w:numPr>
        <w:spacing w:after="120" w:line="276" w:lineRule="auto"/>
        <w:ind w:left="567" w:hanging="567"/>
        <w:contextualSpacing w:val="0"/>
        <w:jc w:val="both"/>
        <w:rPr>
          <w:rFonts w:ascii="Arial" w:hAnsi="Arial" w:cs="Arial"/>
          <w:szCs w:val="24"/>
        </w:rPr>
      </w:pPr>
      <w:r w:rsidRPr="009C2508">
        <w:rPr>
          <w:rFonts w:ascii="Arial" w:hAnsi="Arial" w:cs="Arial"/>
          <w:szCs w:val="24"/>
        </w:rPr>
        <w:t xml:space="preserve">Accelerating access to the right of </w:t>
      </w:r>
      <w:r w:rsidRPr="009C2508">
        <w:rPr>
          <w:rFonts w:ascii="Arial" w:hAnsi="Arial" w:cs="Arial"/>
          <w:b/>
          <w:color w:val="833C0B" w:themeColor="accent2" w:themeShade="80"/>
          <w:szCs w:val="24"/>
        </w:rPr>
        <w:t>autonomy and legal capacity for persons with psychosocial and intellectual disabilities</w:t>
      </w:r>
      <w:r w:rsidRPr="009C2508">
        <w:rPr>
          <w:rFonts w:ascii="Arial" w:hAnsi="Arial" w:cs="Arial"/>
          <w:b/>
          <w:szCs w:val="24"/>
        </w:rPr>
        <w:t>,</w:t>
      </w:r>
      <w:r w:rsidRPr="009C2508">
        <w:rPr>
          <w:rFonts w:ascii="Arial" w:hAnsi="Arial" w:cs="Arial"/>
          <w:szCs w:val="24"/>
        </w:rPr>
        <w:t xml:space="preserve"> inclusive of review of the Mental Health Care Act, quality of care in mental health institutions and developing community-based services as alternatives to institutional care</w:t>
      </w:r>
    </w:p>
    <w:p w14:paraId="49D57036" w14:textId="77777777" w:rsidR="00D361A3" w:rsidRPr="00C97AC0" w:rsidRDefault="00C97AC0" w:rsidP="00C97AC0">
      <w:pPr>
        <w:pStyle w:val="ListParagraph"/>
        <w:numPr>
          <w:ilvl w:val="0"/>
          <w:numId w:val="7"/>
        </w:numPr>
        <w:spacing w:after="120" w:line="276" w:lineRule="auto"/>
        <w:ind w:left="567" w:hanging="567"/>
        <w:contextualSpacing w:val="0"/>
        <w:jc w:val="both"/>
        <w:rPr>
          <w:rFonts w:ascii="Arial" w:hAnsi="Arial" w:cs="Arial"/>
          <w:szCs w:val="24"/>
        </w:rPr>
      </w:pPr>
      <w:r w:rsidRPr="009C2508">
        <w:rPr>
          <w:rFonts w:ascii="Arial" w:hAnsi="Arial" w:cs="Arial"/>
          <w:szCs w:val="24"/>
        </w:rPr>
        <w:t xml:space="preserve">Accelerating the </w:t>
      </w:r>
      <w:r w:rsidRPr="009C2508">
        <w:rPr>
          <w:rFonts w:ascii="Arial" w:hAnsi="Arial" w:cs="Arial"/>
          <w:b/>
          <w:color w:val="833C0B" w:themeColor="accent2" w:themeShade="80"/>
          <w:szCs w:val="24"/>
        </w:rPr>
        <w:t>recognition of South African Sign Language</w:t>
      </w:r>
      <w:r w:rsidRPr="009C2508">
        <w:rPr>
          <w:rFonts w:ascii="Arial" w:hAnsi="Arial" w:cs="Arial"/>
          <w:color w:val="833C0B" w:themeColor="accent2" w:themeShade="80"/>
          <w:szCs w:val="24"/>
        </w:rPr>
        <w:t xml:space="preserve"> </w:t>
      </w:r>
      <w:r w:rsidRPr="009C2508">
        <w:rPr>
          <w:rFonts w:ascii="Arial" w:hAnsi="Arial" w:cs="Arial"/>
          <w:szCs w:val="24"/>
        </w:rPr>
        <w:t>as an official language.</w:t>
      </w:r>
    </w:p>
    <w:sectPr w:rsidR="00D361A3" w:rsidRPr="00C97AC0" w:rsidSect="00113658">
      <w:footerReference w:type="default" r:id="rId8"/>
      <w:pgSz w:w="11906" w:h="16838" w:code="9"/>
      <w:pgMar w:top="1134" w:right="991" w:bottom="1440" w:left="993" w:header="709" w:footer="709" w:gutter="0"/>
      <w:pgBorders w:offsetFrom="page">
        <w:top w:val="thinThickLargeGap" w:sz="24" w:space="24" w:color="385623" w:themeColor="accent6" w:themeShade="80"/>
        <w:left w:val="thinThickLargeGap" w:sz="24" w:space="24" w:color="385623" w:themeColor="accent6" w:themeShade="80"/>
        <w:bottom w:val="thickThinLargeGap" w:sz="24" w:space="24" w:color="385623" w:themeColor="accent6" w:themeShade="80"/>
        <w:right w:val="thickThinLargeGap" w:sz="24" w:space="24" w:color="385623" w:themeColor="accent6"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FAD52" w14:textId="77777777" w:rsidR="00925A26" w:rsidRDefault="00925A26" w:rsidP="00112D6F">
      <w:pPr>
        <w:spacing w:after="0" w:line="240" w:lineRule="auto"/>
      </w:pPr>
      <w:r>
        <w:separator/>
      </w:r>
    </w:p>
  </w:endnote>
  <w:endnote w:type="continuationSeparator" w:id="0">
    <w:p w14:paraId="5F958FDC" w14:textId="77777777" w:rsidR="00925A26" w:rsidRDefault="00925A26" w:rsidP="00112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7ACA0" w14:textId="0DEED6B1" w:rsidR="008C7407" w:rsidRPr="008F7F30" w:rsidRDefault="008C7407" w:rsidP="008C7407">
    <w:pPr>
      <w:spacing w:before="240" w:after="0" w:line="276" w:lineRule="auto"/>
      <w:ind w:left="1134" w:right="-561"/>
      <w:jc w:val="center"/>
      <w:rPr>
        <w:rFonts w:ascii="Arial" w:hAnsi="Arial" w:cs="Arial"/>
        <w:b/>
        <w:color w:val="538135" w:themeColor="accent6" w:themeShade="BF"/>
        <w:sz w:val="20"/>
        <w:szCs w:val="24"/>
      </w:rPr>
    </w:pPr>
    <w:r>
      <w:rPr>
        <w:rFonts w:ascii="Arial" w:hAnsi="Arial" w:cs="Arial"/>
        <w:b/>
        <w:color w:val="538135" w:themeColor="accent6" w:themeShade="BF"/>
        <w:sz w:val="24"/>
        <w:szCs w:val="24"/>
      </w:rPr>
      <w:t xml:space="preserve">   </w:t>
    </w:r>
    <w:r w:rsidRPr="008F7F30">
      <w:rPr>
        <w:rFonts w:ascii="Arial" w:hAnsi="Arial" w:cs="Arial"/>
        <w:b/>
        <w:color w:val="538135" w:themeColor="accent6" w:themeShade="BF"/>
        <w:sz w:val="20"/>
        <w:szCs w:val="24"/>
      </w:rPr>
      <w:t>Together building South Africa inclusive of Disability Rights</w:t>
    </w:r>
  </w:p>
  <w:p w14:paraId="1C06810B" w14:textId="77777777" w:rsidR="008C7407" w:rsidRDefault="008C7407" w:rsidP="008C7407">
    <w:pPr>
      <w:spacing w:after="0" w:line="276" w:lineRule="auto"/>
      <w:ind w:left="1134" w:right="95"/>
      <w:jc w:val="center"/>
      <w:rPr>
        <w:rFonts w:ascii="Arial" w:hAnsi="Arial" w:cs="Arial"/>
        <w:color w:val="538135" w:themeColor="accent6" w:themeShade="BF"/>
        <w:sz w:val="20"/>
        <w:szCs w:val="24"/>
      </w:rPr>
    </w:pPr>
    <w:r w:rsidRPr="008F7F30">
      <w:rPr>
        <w:rFonts w:ascii="Arial" w:hAnsi="Arial" w:cs="Arial"/>
        <w:color w:val="538135" w:themeColor="accent6" w:themeShade="BF"/>
        <w:sz w:val="20"/>
        <w:szCs w:val="24"/>
      </w:rPr>
      <w:t xml:space="preserve">            #DisabilityInclusiveSA</w:t>
    </w:r>
  </w:p>
  <w:p w14:paraId="409153D8" w14:textId="77777777" w:rsidR="00112D6F" w:rsidRPr="008C7407" w:rsidRDefault="00925A26" w:rsidP="008C7407">
    <w:pPr>
      <w:spacing w:after="0" w:line="276" w:lineRule="auto"/>
      <w:ind w:left="1134" w:right="95"/>
      <w:jc w:val="center"/>
      <w:rPr>
        <w:rFonts w:ascii="Arial" w:hAnsi="Arial" w:cs="Arial"/>
        <w:color w:val="538135" w:themeColor="accent6" w:themeShade="BF"/>
        <w:sz w:val="20"/>
        <w:szCs w:val="24"/>
      </w:rPr>
    </w:pPr>
    <w:hyperlink r:id="rId1" w:history="1">
      <w:r w:rsidR="008C7407" w:rsidRPr="002E28DF">
        <w:rPr>
          <w:rStyle w:val="Hyperlink"/>
          <w:rFonts w:ascii="Arial" w:hAnsi="Arial" w:cs="Arial"/>
          <w:sz w:val="20"/>
          <w:szCs w:val="24"/>
        </w:rPr>
        <w:t>DisabilityRightsSA@dsd.gov.za</w:t>
      </w:r>
    </w:hyperlink>
    <w:r w:rsidR="008C7407">
      <w:rPr>
        <w:rFonts w:ascii="Arial" w:hAnsi="Arial" w:cs="Arial"/>
        <w:color w:val="538135" w:themeColor="accent6" w:themeShade="BF"/>
        <w:sz w:val="20"/>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BC8BB" w14:textId="77777777" w:rsidR="00925A26" w:rsidRDefault="00925A26" w:rsidP="00112D6F">
      <w:pPr>
        <w:spacing w:after="0" w:line="240" w:lineRule="auto"/>
      </w:pPr>
      <w:r>
        <w:separator/>
      </w:r>
    </w:p>
  </w:footnote>
  <w:footnote w:type="continuationSeparator" w:id="0">
    <w:p w14:paraId="5AECE8FD" w14:textId="77777777" w:rsidR="00925A26" w:rsidRDefault="00925A26" w:rsidP="00112D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86D30"/>
    <w:multiLevelType w:val="hybridMultilevel"/>
    <w:tmpl w:val="2B689194"/>
    <w:lvl w:ilvl="0" w:tplc="2B1E8F7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3391ECF"/>
    <w:multiLevelType w:val="hybridMultilevel"/>
    <w:tmpl w:val="00680136"/>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2CEF0463"/>
    <w:multiLevelType w:val="hybridMultilevel"/>
    <w:tmpl w:val="093204F0"/>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26C186F"/>
    <w:multiLevelType w:val="hybridMultilevel"/>
    <w:tmpl w:val="3ADC78A4"/>
    <w:lvl w:ilvl="0" w:tplc="2B1E8F7A">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34B12BEE"/>
    <w:multiLevelType w:val="hybridMultilevel"/>
    <w:tmpl w:val="1ECCD4D6"/>
    <w:lvl w:ilvl="0" w:tplc="2B1E8F7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50E65727"/>
    <w:multiLevelType w:val="hybridMultilevel"/>
    <w:tmpl w:val="58AE749A"/>
    <w:lvl w:ilvl="0" w:tplc="BD8C21F0">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513B7F85"/>
    <w:multiLevelType w:val="hybridMultilevel"/>
    <w:tmpl w:val="C4EE5ADC"/>
    <w:lvl w:ilvl="0" w:tplc="2B1E8F7A">
      <w:start w:val="1"/>
      <w:numFmt w:val="bullet"/>
      <w:lvlText w:val=""/>
      <w:lvlJc w:val="left"/>
      <w:pPr>
        <w:ind w:left="28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C090003">
      <w:start w:val="1"/>
      <w:numFmt w:val="bullet"/>
      <w:lvlText w:val="o"/>
      <w:lvlJc w:val="left"/>
      <w:pPr>
        <w:ind w:left="1273" w:hanging="360"/>
      </w:pPr>
      <w:rPr>
        <w:rFonts w:ascii="Courier New" w:hAnsi="Courier New" w:cs="Courier New" w:hint="default"/>
      </w:rPr>
    </w:lvl>
    <w:lvl w:ilvl="2" w:tplc="1C090005" w:tentative="1">
      <w:start w:val="1"/>
      <w:numFmt w:val="bullet"/>
      <w:lvlText w:val=""/>
      <w:lvlJc w:val="left"/>
      <w:pPr>
        <w:ind w:left="1993" w:hanging="360"/>
      </w:pPr>
      <w:rPr>
        <w:rFonts w:ascii="Wingdings" w:hAnsi="Wingdings" w:hint="default"/>
      </w:rPr>
    </w:lvl>
    <w:lvl w:ilvl="3" w:tplc="1C090001" w:tentative="1">
      <w:start w:val="1"/>
      <w:numFmt w:val="bullet"/>
      <w:lvlText w:val=""/>
      <w:lvlJc w:val="left"/>
      <w:pPr>
        <w:ind w:left="2713" w:hanging="360"/>
      </w:pPr>
      <w:rPr>
        <w:rFonts w:ascii="Symbol" w:hAnsi="Symbol" w:hint="default"/>
      </w:rPr>
    </w:lvl>
    <w:lvl w:ilvl="4" w:tplc="1C090003" w:tentative="1">
      <w:start w:val="1"/>
      <w:numFmt w:val="bullet"/>
      <w:lvlText w:val="o"/>
      <w:lvlJc w:val="left"/>
      <w:pPr>
        <w:ind w:left="3433" w:hanging="360"/>
      </w:pPr>
      <w:rPr>
        <w:rFonts w:ascii="Courier New" w:hAnsi="Courier New" w:cs="Courier New" w:hint="default"/>
      </w:rPr>
    </w:lvl>
    <w:lvl w:ilvl="5" w:tplc="1C090005" w:tentative="1">
      <w:start w:val="1"/>
      <w:numFmt w:val="bullet"/>
      <w:lvlText w:val=""/>
      <w:lvlJc w:val="left"/>
      <w:pPr>
        <w:ind w:left="4153" w:hanging="360"/>
      </w:pPr>
      <w:rPr>
        <w:rFonts w:ascii="Wingdings" w:hAnsi="Wingdings" w:hint="default"/>
      </w:rPr>
    </w:lvl>
    <w:lvl w:ilvl="6" w:tplc="1C090001" w:tentative="1">
      <w:start w:val="1"/>
      <w:numFmt w:val="bullet"/>
      <w:lvlText w:val=""/>
      <w:lvlJc w:val="left"/>
      <w:pPr>
        <w:ind w:left="4873" w:hanging="360"/>
      </w:pPr>
      <w:rPr>
        <w:rFonts w:ascii="Symbol" w:hAnsi="Symbol" w:hint="default"/>
      </w:rPr>
    </w:lvl>
    <w:lvl w:ilvl="7" w:tplc="1C090003" w:tentative="1">
      <w:start w:val="1"/>
      <w:numFmt w:val="bullet"/>
      <w:lvlText w:val="o"/>
      <w:lvlJc w:val="left"/>
      <w:pPr>
        <w:ind w:left="5593" w:hanging="360"/>
      </w:pPr>
      <w:rPr>
        <w:rFonts w:ascii="Courier New" w:hAnsi="Courier New" w:cs="Courier New" w:hint="default"/>
      </w:rPr>
    </w:lvl>
    <w:lvl w:ilvl="8" w:tplc="1C090005" w:tentative="1">
      <w:start w:val="1"/>
      <w:numFmt w:val="bullet"/>
      <w:lvlText w:val=""/>
      <w:lvlJc w:val="left"/>
      <w:pPr>
        <w:ind w:left="6313" w:hanging="360"/>
      </w:pPr>
      <w:rPr>
        <w:rFonts w:ascii="Wingdings" w:hAnsi="Wingdings" w:hint="default"/>
      </w:rPr>
    </w:lvl>
  </w:abstractNum>
  <w:abstractNum w:abstractNumId="7" w15:restartNumberingAfterBreak="0">
    <w:nsid w:val="54F044D3"/>
    <w:multiLevelType w:val="multilevel"/>
    <w:tmpl w:val="8DD48CE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741E18"/>
    <w:multiLevelType w:val="hybridMultilevel"/>
    <w:tmpl w:val="0958D0FA"/>
    <w:lvl w:ilvl="0" w:tplc="2B1E8F7A">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75A62F31"/>
    <w:multiLevelType w:val="hybridMultilevel"/>
    <w:tmpl w:val="4A923A08"/>
    <w:lvl w:ilvl="0" w:tplc="2B1E8F7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2"/>
  </w:num>
  <w:num w:numId="4">
    <w:abstractNumId w:val="9"/>
  </w:num>
  <w:num w:numId="5">
    <w:abstractNumId w:val="6"/>
  </w:num>
  <w:num w:numId="6">
    <w:abstractNumId w:val="0"/>
  </w:num>
  <w:num w:numId="7">
    <w:abstractNumId w:val="5"/>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D6F"/>
    <w:rsid w:val="00112D6F"/>
    <w:rsid w:val="00113658"/>
    <w:rsid w:val="001D2478"/>
    <w:rsid w:val="00297C72"/>
    <w:rsid w:val="002A1A79"/>
    <w:rsid w:val="00494CE4"/>
    <w:rsid w:val="005003C0"/>
    <w:rsid w:val="00601E0E"/>
    <w:rsid w:val="0075147D"/>
    <w:rsid w:val="007A0040"/>
    <w:rsid w:val="00841A52"/>
    <w:rsid w:val="008C7407"/>
    <w:rsid w:val="00925A26"/>
    <w:rsid w:val="0099492B"/>
    <w:rsid w:val="00A046B4"/>
    <w:rsid w:val="00A865B5"/>
    <w:rsid w:val="00AA10F2"/>
    <w:rsid w:val="00BA6C33"/>
    <w:rsid w:val="00C94D2D"/>
    <w:rsid w:val="00C97AC0"/>
    <w:rsid w:val="00CE73EE"/>
    <w:rsid w:val="00D361A3"/>
    <w:rsid w:val="00DF12E0"/>
    <w:rsid w:val="00E26127"/>
    <w:rsid w:val="00F7503C"/>
    <w:rsid w:val="00F949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FF45"/>
  <w15:chartTrackingRefBased/>
  <w15:docId w15:val="{8EDD7171-C64A-47EE-9B8C-8BE49666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AC0"/>
  </w:style>
  <w:style w:type="paragraph" w:styleId="Heading1">
    <w:name w:val="heading 1"/>
    <w:basedOn w:val="Normal"/>
    <w:next w:val="Normal"/>
    <w:link w:val="Heading1Char"/>
    <w:uiPriority w:val="9"/>
    <w:qFormat/>
    <w:rsid w:val="00E26127"/>
    <w:pPr>
      <w:keepNext/>
      <w:keepLines/>
      <w:numPr>
        <w:numId w:val="1"/>
      </w:numPr>
      <w:spacing w:after="360" w:line="276" w:lineRule="auto"/>
      <w:outlineLvl w:val="0"/>
    </w:pPr>
    <w:rPr>
      <w:rFonts w:ascii="Arial" w:eastAsiaTheme="majorEastAsia" w:hAnsi="Arial" w:cs="Arial"/>
      <w:b/>
      <w:color w:val="538135" w:themeColor="accent6" w:themeShade="BF"/>
      <w:sz w:val="32"/>
      <w:szCs w:val="32"/>
    </w:rPr>
  </w:style>
  <w:style w:type="paragraph" w:styleId="Heading2">
    <w:name w:val="heading 2"/>
    <w:basedOn w:val="Heading1"/>
    <w:next w:val="Normal"/>
    <w:link w:val="Heading2Char"/>
    <w:uiPriority w:val="99"/>
    <w:qFormat/>
    <w:rsid w:val="00E26127"/>
    <w:pPr>
      <w:numPr>
        <w:ilvl w:val="1"/>
      </w:numPr>
      <w:ind w:hanging="792"/>
      <w:jc w:val="both"/>
      <w:outlineLvl w:val="1"/>
    </w:pPr>
    <w:rPr>
      <w:sz w:val="24"/>
      <w:szCs w:val="28"/>
    </w:rPr>
  </w:style>
  <w:style w:type="paragraph" w:styleId="Heading3">
    <w:name w:val="heading 3"/>
    <w:basedOn w:val="Normal"/>
    <w:next w:val="Normal"/>
    <w:link w:val="Heading3Char"/>
    <w:uiPriority w:val="9"/>
    <w:unhideWhenUsed/>
    <w:qFormat/>
    <w:rsid w:val="00D361A3"/>
    <w:pPr>
      <w:keepNext/>
      <w:keepLines/>
      <w:spacing w:before="40" w:after="0" w:line="360" w:lineRule="auto"/>
      <w:outlineLvl w:val="2"/>
    </w:pPr>
    <w:rPr>
      <w:rFonts w:ascii="Arial" w:eastAsiaTheme="majorEastAsia" w:hAnsi="Arial" w:cs="Arial"/>
      <w:b/>
      <w:color w:val="385623" w:themeColor="accent6"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D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D6F"/>
  </w:style>
  <w:style w:type="paragraph" w:styleId="Footer">
    <w:name w:val="footer"/>
    <w:basedOn w:val="Normal"/>
    <w:link w:val="FooterChar"/>
    <w:uiPriority w:val="99"/>
    <w:unhideWhenUsed/>
    <w:rsid w:val="00112D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D6F"/>
  </w:style>
  <w:style w:type="paragraph" w:styleId="ListParagraph">
    <w:name w:val="List Paragraph"/>
    <w:aliases w:val="List Paragraph 1,Table of contents numbered,List Paragraph - 2,Chapter Numbering,Riana Table Bullets 1"/>
    <w:basedOn w:val="Normal"/>
    <w:link w:val="ListParagraphChar"/>
    <w:uiPriority w:val="34"/>
    <w:qFormat/>
    <w:rsid w:val="00112D6F"/>
    <w:pPr>
      <w:ind w:left="720"/>
      <w:contextualSpacing/>
    </w:pPr>
  </w:style>
  <w:style w:type="character" w:customStyle="1" w:styleId="ListParagraphChar">
    <w:name w:val="List Paragraph Char"/>
    <w:aliases w:val="List Paragraph 1 Char,Table of contents numbered Char,List Paragraph - 2 Char,Chapter Numbering Char,Riana Table Bullets 1 Char"/>
    <w:link w:val="ListParagraph"/>
    <w:uiPriority w:val="34"/>
    <w:rsid w:val="00112D6F"/>
  </w:style>
  <w:style w:type="character" w:customStyle="1" w:styleId="Heading1Char">
    <w:name w:val="Heading 1 Char"/>
    <w:basedOn w:val="DefaultParagraphFont"/>
    <w:link w:val="Heading1"/>
    <w:uiPriority w:val="9"/>
    <w:rsid w:val="00E26127"/>
    <w:rPr>
      <w:rFonts w:ascii="Arial" w:eastAsiaTheme="majorEastAsia" w:hAnsi="Arial" w:cs="Arial"/>
      <w:b/>
      <w:color w:val="538135" w:themeColor="accent6" w:themeShade="BF"/>
      <w:sz w:val="32"/>
      <w:szCs w:val="32"/>
    </w:rPr>
  </w:style>
  <w:style w:type="character" w:customStyle="1" w:styleId="Heading2Char">
    <w:name w:val="Heading 2 Char"/>
    <w:basedOn w:val="DefaultParagraphFont"/>
    <w:link w:val="Heading2"/>
    <w:uiPriority w:val="99"/>
    <w:rsid w:val="00E26127"/>
    <w:rPr>
      <w:rFonts w:ascii="Arial" w:eastAsiaTheme="majorEastAsia" w:hAnsi="Arial" w:cs="Arial"/>
      <w:b/>
      <w:color w:val="538135" w:themeColor="accent6" w:themeShade="BF"/>
      <w:sz w:val="24"/>
      <w:szCs w:val="28"/>
    </w:rPr>
  </w:style>
  <w:style w:type="character" w:styleId="Emphasis">
    <w:name w:val="Emphasis"/>
    <w:basedOn w:val="DefaultParagraphFont"/>
    <w:uiPriority w:val="20"/>
    <w:qFormat/>
    <w:rsid w:val="00E26127"/>
    <w:rPr>
      <w:i/>
      <w:iCs/>
    </w:rPr>
  </w:style>
  <w:style w:type="character" w:styleId="FootnoteReference">
    <w:name w:val="footnote reference"/>
    <w:basedOn w:val="DefaultParagraphFont"/>
    <w:uiPriority w:val="99"/>
    <w:semiHidden/>
    <w:unhideWhenUsed/>
    <w:rsid w:val="00E26127"/>
    <w:rPr>
      <w:vertAlign w:val="superscript"/>
    </w:rPr>
  </w:style>
  <w:style w:type="paragraph" w:styleId="FootnoteText">
    <w:name w:val="footnote text"/>
    <w:basedOn w:val="Normal"/>
    <w:link w:val="FootnoteTextChar"/>
    <w:uiPriority w:val="99"/>
    <w:semiHidden/>
    <w:unhideWhenUsed/>
    <w:rsid w:val="00E261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127"/>
    <w:rPr>
      <w:sz w:val="20"/>
      <w:szCs w:val="20"/>
    </w:rPr>
  </w:style>
  <w:style w:type="character" w:styleId="Hyperlink">
    <w:name w:val="Hyperlink"/>
    <w:basedOn w:val="DefaultParagraphFont"/>
    <w:uiPriority w:val="99"/>
    <w:unhideWhenUsed/>
    <w:rsid w:val="00C94D2D"/>
    <w:rPr>
      <w:color w:val="0563C1" w:themeColor="hyperlink"/>
      <w:u w:val="single"/>
    </w:rPr>
  </w:style>
  <w:style w:type="table" w:styleId="TableGrid">
    <w:name w:val="Table Grid"/>
    <w:basedOn w:val="TableNormal"/>
    <w:uiPriority w:val="39"/>
    <w:rsid w:val="00DF1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361A3"/>
    <w:rPr>
      <w:rFonts w:ascii="Arial" w:eastAsiaTheme="majorEastAsia" w:hAnsi="Arial" w:cs="Arial"/>
      <w:b/>
      <w:color w:val="385623" w:themeColor="accent6"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isabilityRightsSA@dsd.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Pretorius</dc:creator>
  <cp:keywords/>
  <dc:description/>
  <cp:lastModifiedBy>Lidia Pretorius</cp:lastModifiedBy>
  <cp:revision>8</cp:revision>
  <dcterms:created xsi:type="dcterms:W3CDTF">2019-10-26T14:10:00Z</dcterms:created>
  <dcterms:modified xsi:type="dcterms:W3CDTF">2019-11-01T17:06:00Z</dcterms:modified>
</cp:coreProperties>
</file>